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10.12.2024 N 684н</w:t>
              <w:br/>
              <w:t xml:space="preserve">"Об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работодателей"</w:t>
              <w:br/>
              <w:t xml:space="preserve">(Зарегистрировано в Минюсте России 28.12.2024 N 80831)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28 декабря 2024 г. N 80831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10 декабря 2024 г. N 684н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СТАНДАРТОВ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ОРГАНИЗАЦИИ И ПРОВЕДЕНИЮ СПЕЦИАЛЬНЫХ</w:t>
      </w:r>
    </w:p>
    <w:p>
      <w:pPr>
        <w:pStyle w:val="2"/>
        <w:jc w:val="center"/>
      </w:pPr>
      <w:r>
        <w:rPr>
          <w:sz w:val="24"/>
        </w:rPr>
        <w:t xml:space="preserve">МЕРОПРИЯТИЙ ПО ПРОФИЛИРОВАНИЮ ГРАЖДАН, ИЩУЩИХ</w:t>
      </w:r>
    </w:p>
    <w:p>
      <w:pPr>
        <w:pStyle w:val="2"/>
        <w:jc w:val="center"/>
      </w:pPr>
      <w:r>
        <w:rPr>
          <w:sz w:val="24"/>
        </w:rPr>
        <w:t xml:space="preserve">РАБОТУ, БЕЗРАБОТНЫХ ГРАЖДАН И РАБОТОДАТЕЛЕЙ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и </w:t>
      </w:r>
      <w:hyperlink w:history="0" r:id="rId8" w:tooltip="Постановление Правительства РФ от 19.06.2012 N 610 (ред. от 18.12.2024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5.2.54 пункта 5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hyperlink w:history="0" w:anchor="P35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согласно приложению N 1 к настоящему приказу;</w:t>
      </w:r>
    </w:p>
    <w:p>
      <w:pPr>
        <w:pStyle w:val="0"/>
        <w:spacing w:before="240" w:line-rule="auto"/>
        <w:ind w:firstLine="540"/>
        <w:jc w:val="both"/>
      </w:pPr>
      <w:hyperlink w:history="0" w:anchor="P854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деятельности по осуществлению полномочия в сфере занятости населения по организации и проведению специальных мероприятий по профилированию работодателей согласно приложению N 2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25.02.2022 N 84н &quot;Об утверждении Стандарта процесса осуществления полномочия в сфере занятости населения по организации и проведению специальных мероприятий по профилированию граждан, зарегистрированных в целях поиска подходящей работы, и работодателей&quot; (Зарегистрировано в Минюсте России 30.03.2022 N 67981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25 февраля 2022 г. N 84н "Об утверждении Стандарта процесса осуществления полномочия в сфере занятости населения по организации и проведению специальных мероприятий по профилированию граждан, зарегистрированных в целях поиска подходящей работы, и работодателей" (зарегистрирован Министерством юстиции Российской Федерации 30 марта 2022 г., регистрационный N 67981).</w:t>
      </w:r>
    </w:p>
    <w:bookmarkStart w:id="20" w:name="P20"/>
    <w:bookmarkEnd w:id="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настоящий приказ вступает в силу с 1 января 2025 г., за исключением </w:t>
      </w:r>
      <w:hyperlink w:history="0" w:anchor="P961" w:tooltip="2.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 приложения к Стандарту деятельности по осуществлению полномочия в сфере занятости населения по организации и проведению специальных мероприятий по профилированию работодателей, который вступает в силу с 1 января 2026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декабря 2024 г. N 684н</w:t>
      </w:r>
    </w:p>
    <w:p>
      <w:pPr>
        <w:pStyle w:val="0"/>
        <w:jc w:val="center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ОРГАНИЗАЦИИ И ПРОВЕДЕНИЮ СПЕЦИАЛЬНЫХ</w:t>
      </w:r>
    </w:p>
    <w:p>
      <w:pPr>
        <w:pStyle w:val="2"/>
        <w:jc w:val="center"/>
      </w:pPr>
      <w:r>
        <w:rPr>
          <w:sz w:val="24"/>
        </w:rPr>
        <w:t xml:space="preserve">МЕРОПРИЯТИЙ ПО ПРОФИЛИРОВАНИЮ ГРАЖДАН, ИЩУЩИХ</w:t>
      </w:r>
    </w:p>
    <w:p>
      <w:pPr>
        <w:pStyle w:val="2"/>
        <w:jc w:val="center"/>
      </w:pPr>
      <w:r>
        <w:rPr>
          <w:sz w:val="24"/>
        </w:rPr>
        <w:t xml:space="preserve">РАБОТУ, БЕЗРАБОТНЫХ ГРАЖДАН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и проведению специальных мероприятий по профилированию граждан, ищущих работу, безработных граждан &lt;1&gt; (далее соответственно - полномочие, мера поддержки, профилирование), предоставления сервисов при осуществлении полномочия, а также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0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Пункт 15 части 3 статьи 28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Профилирование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центры занятости населения), в отношении граждан, ищущих работу, безработных граждан (далее - граждане).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 осуществлении полномочия предоставляются следующие сервисы: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сервис по определению профильной группы гражданина (далее - сервис "Определение профильной группы гражданина");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сервис по повторному профилированию гражданина (далее - сервис "Повторное профилирование гражданина").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Профилирование гражданина, ищущего работу и претендующего на признание его безработным, является обязательным.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порядку осуществления полномочия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Информирование граждан о порядке осуществления полномочия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федеральной государственной информационной системе Единая цифровая платформа в сфере занятости и трудовых отношений "Работа в России" &lt;2&gt; (далее - единая цифровая платформа) в разделе, посвященном порядку осуществления полномочия по профилированию в виде текстовой и графической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1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17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Дополнительно информирование граждан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Основанием для начала осуществления полномочия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прохождение гражданином профилирования путем подачи анкеты для профилирования (рекомендованный образец приведен в </w:t>
      </w:r>
      <w:hyperlink w:history="0" w:anchor="P152" w:tooltip="Анкета для профилирования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Стандарту) с использованием единой цифровой платформы и регистрация гражданина в целях поиска подходящей работы в соответствии с </w:t>
      </w:r>
      <w:hyperlink w:history="0" r:id="rId12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граждан в целях поиска подходящей работы &lt;3&gt; (далее - Правила регистрации граждан);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3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наступление основания, предусмотренного </w:t>
      </w:r>
      <w:hyperlink w:history="0" r:id="rId14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4 статьи 26</w:t>
        </w:r>
      </w:hyperlink>
      <w:r>
        <w:rPr>
          <w:sz w:val="24"/>
        </w:rPr>
        <w:t xml:space="preserve"> Федерального закона "О занятости населения в Российской Федерации", для прохождения повторного профилирования.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Перечень документов и сведений, необходимых для профилирования гражданина, включает: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сведения, представленные гражданином в анкете для профилирования;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 и сведения о гражданине, представленные им или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Гражданин подает анкету для профилирования вместе с заявлением о предоставлении меры государственной поддержки в сфере занятости населения по содействию гражданам в поиске подходящей работы, включая оказание содействия в составлении анкеты (далее - заявление). Подача указанной анкеты является обязательной для гражданина, указавшего в заявлении, что он претендует на признание его безработным.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направления заявления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гражданин подает анкету для профилирования с использованием единой цифровой платформы не позднее 3 календарных дней со дня направления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Анкета для профилирования в электронной форме подписывается гражданином простой электронной подписью, ключ которой получен в соответствии с </w:t>
      </w:r>
      <w:hyperlink w:history="0" r:id="rId15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 и муниципальных услуг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профилированием. &lt;4&gt;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6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3 статьи 20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центрах занятости населения гражданину обеспечивается доступ к единой цифровой платформе, единому порталу, а также оказывается необходимое консультационное содействие &lt;5&gt;.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6 статьи 20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личном посещении центра занятости населения гражданин предъявляет паспорт или документ его заменяющий.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почты, указанный в личном деле гражданина, формируемом в электронной форме в соответствии со </w:t>
      </w:r>
      <w:hyperlink w:history="0" r:id="rId18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Осуществление полномочия прекращается в случае снятия с регистрационного учета гражданина в целях поиска подходящей работы в соответствии с </w:t>
      </w:r>
      <w:hyperlink w:history="0" r:id="rId19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Результатом осуществления полномочия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профильная группа гражданина, информация о которой содержится в согласованном с ним индивидуальном плане содействия занятости (далее - индивидуальный план);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профильная группа гражданина, информация о которой содержится в согласованных с ним изменениях индивидуального плана.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составу, последовательности и срокам</w:t>
      </w:r>
    </w:p>
    <w:p>
      <w:pPr>
        <w:pStyle w:val="2"/>
        <w:jc w:val="center"/>
      </w:pPr>
      <w:r>
        <w:rPr>
          <w:sz w:val="24"/>
        </w:rPr>
        <w:t xml:space="preserve">выполнения процедур (действий) при предоставлении сервисов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Сервис "Определение профильной группы гражданина" предназначен для определения профильной группы гражданина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Сервис "Определение профильной группы гражданина" предоставляется в соответствии с технологической картой исполнения настоящего Стандарта, разработанной Министерством труда и социальной защиты Российской Федерации (далее - технологическая карта).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Основанием для начала предоставления сервиса "Определение профильной группы гражданина"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подача гражданином, обратившимся в центр занятости населения, анкеты для профилирования;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подача гражданином, ищущим работу, анкеты для профилирования по предложению центра занятости населения или по собственной инициативе.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Сервис "Определение профильной группы гражданина" обеспечивает следующие функциональные возможности: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определение профильной группы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Профильная группа гражданина определяется на основании совокупности его характеристик, демонстрирующих принадлежность гражданина к клиентской группе, наступление события в трудовой сфере гражданина, клиентские запросы гражданина к центру занятости населения. Характеристики, образующие профильную группу гражданина, приведены в </w:t>
      </w:r>
      <w:hyperlink w:history="0" w:anchor="P349" w:tooltip="Характеристики, образующие профильную группу гражданина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Стандарту.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Профильная группа гражданина, подавшего анкету для профилирования, определяется в день его постановки на регистрационный учет в целях поиска подходящей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Профильная группа гражданина, подавшего анкету для профилирования по предложению центра занятости населения или по собственной инициативе, определяется в день подачи гражданином анкеты для профилирования;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информирование гражданина о его профильной группе путем направления ему с использованием единой цифровой платформы проекта индивидуального 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гражданина, подавшего анкету для профилирования, осуществляется не позднее 3 дней со дня подачи гражданином заявления. Информирование гражданина, подавшего анкету для профилирования по предложению центра занятости населения или по собственной инициативе, осуществляется не позднее 3 дней со дня подачи гражданином анкеты;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корректировка профильной группы гражданина в случае изменения информации о гражданине на единой цифровой платформе на основании документов (сведений), представленных гражданином в соответствии с </w:t>
      </w:r>
      <w:hyperlink w:history="0" r:id="rId20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граждан. Корректировка профильной группы гражданина осуществляется в день изменения информации о гражданине на единой цифровой платформе.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Результатом предоставления сервиса "Определение профильной группы гражданина" является профильная группа гражданина, информация о которой содержится в согласованном с гражданином индивидуальном плане, и внесена на единую цифровую платформу.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Сервис "Повторное профилирование гражданина" предназначен для определения профильной группы гражданина с использованием единой цифровой платформы по результатам прохождения гражданином повторного профилирования.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Сервис "Повторное профилирование гражданина" предоставляется в соответствии с технологической картой.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Основанием для начала предоставления сервиса "Повторное профилирование гражданина" является наступление одного из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истечение полутора месяцев со дня постановки гражданина на регистрационный учет в целях поиска подходящей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получение гражданином результата по всем мерам государственной поддержки (сервисам) в сфере занятости населения, предусмотренным обязательной частью индивидуального плана, в соответствии со стандартами деятельности органов службы занятости по осуществлению полномочий в сфере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принятие центром занятости населения решения об отмене решения об отказе в признании гражданина, ищущего работу, безработным;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принятие центром занятости населения решения об отмене решения о снятии гражданина с регистрационного учета в качестве безработного;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получение центром занятости населения документов (сведений), являющихся основанием для изменения информации о гражданине на единой цифровой платформе. Повторное профилирование гражданина, ищущего работу и претендующего на признание его безработным, по указанному основанию проводится центром занятости населения после принятия решения о признании такого гражданина безработным;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окончание периода прохождения безработным гражданином профессионального обучения и получения дополнительного профессионального образования по направлению центра занятости населения.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 случае невыполнения гражданином индивидуального плана по неуважительным причинам &lt;6&gt; центр занятости населения может с согласия гражданина провести повторное профилирование.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1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&quot;О занятости населения в Российской Федерации&quot;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Центр занятости населения принимает решение о проведении повторного профилирования гражданина с учетом следующих критериев: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гражданину необходимо получить меру государственной поддержки в сфере занятости населения, предоставление которой прекратилось в связи с невыполнением гражданином обязанностей, предусмотренных соответствующим стандартом деятельности органов службы занятости по осуществлению полномочий в сфере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предоставление иных мер государственной поддержки в сфере занятости населения, включенных в индивидуальный план гражданина, невозможно без получения результата по мере государственной поддержки в сфере занятости населения, предоставление которой прекратилось в связи с невыполнением гражданином обязанностей, предусмотренных соответствующим стандартом деятельности органов службы занятости по осуществлению полномочий в сфере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Сервис "Повторное профилирование гражданина" обеспечивает следующие функциональные возможности: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формирование и направление гражданину предложения центра занятости населения о прохождении гражданином повторного профилирования в течение 2 рабочих дней со дня направления такого предложения. Указанное предложение направляется центром занятости населения не позднее 1 рабочего дня с момента наступления основания для проведения повторного профилирования, предусмотренного в </w:t>
      </w:r>
      <w:hyperlink w:history="0" w:anchor="P107" w:tooltip="19. Сервис &quot;Повторное профилирование гражданина&quot; предоставляется в соответствии с технологической картой.">
        <w:r>
          <w:rPr>
            <w:sz w:val="24"/>
            <w:color w:val="0000ff"/>
          </w:rPr>
          <w:t xml:space="preserve">пунктах 19</w:t>
        </w:r>
      </w:hyperlink>
      <w:r>
        <w:rPr>
          <w:sz w:val="24"/>
        </w:rPr>
        <w:t xml:space="preserve"> и </w:t>
      </w:r>
      <w:hyperlink w:history="0" w:anchor="P115" w:tooltip="20. В случае невыполнения гражданином индивидуального плана по неуважительным причинам &lt;6&gt; центр занятости населения может с согласия гражданина провести повторное профилирование.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настоящего Стандарта, в случае если со дня подачи гражданином предыдущей анкеты для профилирования прошло полтора месяца и более;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определение профильной группы гражданина. Профильная группа гражданина определяется в день представления им анкеты для профилирования. В случае проведения повторного профилирования до истечения полутора месяцев с даты подачи гражданином предыдущей анкеты для профилирования, профильная группа гражданина определяется на основании информации о гражданине, содержащейся в представленной им ранее анкете для профилирования, на единой цифровой платформе, а также на основании сведений, послуживших основанием для проведения повторного профилирования;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информирование гражданина о его профильной группе путем направления ему с использованием единой цифровой платформы изменений индивидуального плана. Информирование гражданина осуществляется не позднее 3 рабочих дней со дня подачи гражданином анкеты или наступления основания для проведения повторного профилирования;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корректировка профильной группы гражданина в случае изменения информации о гражданине на единой цифровой платформе на основании документов (сведений), представленных гражданином в соответствии с </w:t>
      </w:r>
      <w:hyperlink w:history="0" r:id="rId22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граждан. Корректировка профильной группы гражданина осуществляется в день изменения информации о гражданине на единой цифровой платформе.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Результатом предоставления сервиса "Повторное профилирование гражданина" является профильная группа гражданина, информация о которой содержится в согласованных с гражданином изменениях индивидуального плана, и внесена на единую цифровую платформу.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Показатели исполнения Стандарта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history="0" w:anchor="P748" w:tooltip="ПОКАЗАТЕЛИ">
        <w:r>
          <w:rPr>
            <w:sz w:val="24"/>
            <w:color w:val="0000ff"/>
          </w:rPr>
          <w:t xml:space="preserve">приложении N 3</w:t>
        </w:r>
      </w:hyperlink>
      <w:r>
        <w:rPr>
          <w:sz w:val="24"/>
        </w:rPr>
        <w:t xml:space="preserve"> к настоящему Стандарту.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и проведению специальных мероприятий</w:t>
      </w:r>
    </w:p>
    <w:p>
      <w:pPr>
        <w:pStyle w:val="0"/>
        <w:jc w:val="right"/>
      </w:pPr>
      <w:r>
        <w:rPr>
          <w:sz w:val="24"/>
        </w:rPr>
        <w:t xml:space="preserve">по профилированию граждан, ищущих</w:t>
      </w:r>
    </w:p>
    <w:p>
      <w:pPr>
        <w:pStyle w:val="0"/>
        <w:jc w:val="right"/>
      </w:pPr>
      <w:r>
        <w:rPr>
          <w:sz w:val="24"/>
        </w:rPr>
        <w:t xml:space="preserve">работу, и безработных граждан,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декабря 2024 г. N 684н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bookmarkStart w:id="152" w:name="P152"/>
    <w:bookmarkEnd w:id="152"/>
    <w:p>
      <w:pPr>
        <w:pStyle w:val="0"/>
        <w:jc w:val="center"/>
      </w:pPr>
      <w:r>
        <w:rPr>
          <w:sz w:val="24"/>
        </w:rPr>
        <w:t xml:space="preserve">Анкета для профилирования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Из предложенных вариантов выберите то, что относится к Вам в настоящий момент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(выберите 1 вариант ответа)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работаю (то есть занимаюсь профессиональной деятельностью и получаю доход от нее)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работаю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работаю, получаю профессиональное образование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работаю, нахожусь на пенсии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нахожусь в отпуске по беременности и родам или в отпуске по уходу за ребенком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одновременно работаю и получаю профессиональное образование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нахожусь на пенсии и работаю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являюсь выпускником школы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являюсь учащимся общеобразовательной школы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ни один из вариантов ответа ко мне не относится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Укажите цель Вашего обращения в центр занятости населения (далее - ЦЗН)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(выберите 1 вариант ответа, наиболее соответствующий Вашим ожиданиям)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хочу трудоустроиться, мне нужна работа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мне нужно обучение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хочу выбрать свою первую профессию (при отсутствии профессии)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хочу организовать свое собственное дело (или стать самозанятым)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мне нужно пройти производственную/преддипломную практику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ни один из вариантов ответа мне не подходит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Если Вы находитесь в поиске работы, уточните свои ожидания от взаимодействия с ЦЗН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(выберите 1 вариант ответа, наиболее соответствующий Вашей ситуации)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найти свою первую работу (ранее не работал)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найти новую постоянную работу (ранее работал или работаю в настоящее время)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найти временную работу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найти подработку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ни один из вариантов ответа мне не подходит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Если Вы находитесь в поиске НОВОЙ работы, укажите причину поиска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(выберите 1 вариант ответа, наиболее соответствующий Вашей ситуации)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работаю в связи с сокращением/ликвидацией организации-работодателя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работаю в связи с тем, что прекратил деятельность в качестве индивидуального предпринимателя (в том числе самозанятого)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работаю, но есть риск увольнения (введен режим неполного рабочего дня (смены) и (или) неполной рабочей недели, простой, проводятся мероприятия по увольнению в связи с ликвидацией организации либо прекращением деятельности индивидуального предпринимателя, сокращению численности или штата работников организации, индивидуального предпринимателя)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хочу сменить профессию и найти новую работу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хочу сменить работодателя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хочу возобновить трудовую деятельность после длительного перерыва (более года)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другое (при выборе ответа "другое" укажите, что именно)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ни один из вариантов ответа мне не подходит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Есть ли у Вас свое резюме, которое Вы СЕЙЧАС или РАНЕЕ использовали при поиске работы?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(отметьте наиболее актуальные для Вас варианты ответа)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обычно не использую резюме при поиске работы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 меня есть свое резюме, но я не уверен, что оно хорошее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 меня есть свое резюме, но я не знаю, как и где его разместить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я обычно использую свое резюме при поиске работы, но оно не просматривается и (или) нет откликов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я доволен своим резюме, которое обычно использую при поиске работы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С какими препятствиями Вы столкнулись при поиске работы?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(отметьте наиболее актуальные для Вас варианты ответа)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после собеседований не приглашают на работу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мало подходящих для меня вакансий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знаю, на какую зарплату могу претендовать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предлагают маленькую зарплату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завышенные требования работодателей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нет интернета/компьютера/иных устройств для дистанционного поиска работы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получается воспользоваться разделами на портале "Работа России"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нет навыков работы на портале "Работа России"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другое (при выборе ответа "другое" укажите, что именно)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ничего из вышеперечисленного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 какими жизненными обстоятельствами, влияющими на поиск работы и трудоустройство, Вы столкнулись?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(выберите варианты ответа, совпадающие с Вашей текущей жизненной ситуацией)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мне важно работать рядом с домом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 меня есть ограничения по здоровью, подтвержденные заключением клинико-экспертной комиссией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мне нужна информация о социальных гарантиях и льготах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я должен совмещать работу с присмотром за детьми (ребенком)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недавно (не более года назад) освободился из мест лишения свободы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 меня есть родственник, за которым я ухаживаю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 меня нет жилья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ничего из вышеперечисленного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другое (при выборе ответа "другое" укажите, что именно)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Что из нижеперечисленного относится к Вам?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(выберите все подходящие Вашей ситуации варианты ответа)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 меня нет паспорта или иного документа, удостоверяющего личность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смогу, если потребуется работодателю, получить справку об отсутствии судимости и (или) факта уголовного преследования, либо о прекращении уголовного преследования по реабилитирующим основаниям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смогу, если потребуется работодателю, получить справку об отсутствии административных наказаний за потребление наркотических средств или психотропных веществ без назначения врача либо новых потенциально опасных психоактивных веществ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отношусь к дисквалифицированным работникам, срок дисквалификации не истек (сведения имеются в Реестре дисквалифицированных лиц)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 меня имеется лишение права занимать определенные должности или заниматься определенной деятельностью, срок которого не истек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ничего из вышеперечисленного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Укажите, с какой целью планируете обучение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(выберите 1 вариант ответа, наиболее соответствующий Вашей ситуации)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хочу сменить профессию, но отсутствует базовое профессиональное образование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хочу приобрести свою первую профессию и получить базовое (первое) профессиональное образование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недавно получил базовое (в том числе первое) профессиональное образование, но понимаю, что есть необходимость в дополнительном обучении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давно не работал по профессии, утратил (полностью/частично) профессиональные знания и навыки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вакансия, на которую претендую, предполагает прохождение дополнительного обучения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хочу повысить квалификацию в своей профессии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хочу обучиться предпринимательскому делу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другое (при выборе ответа "другое" укажите, что именно)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ни один из вариантов ответа мне не подходит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Если Вам необходима помощь в выборе Вашей ПЕРВОЙ ПРОФЕССИИ (при отсутствии профессии), уточните свои конкретные ожидания от взаимодействия с ЦЗН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(возможен выбор всех вариантов ответа)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информирование о ситуации на рынке труда: востребованность профессий, состояние отраслей экономики, заработные платы, отраслевые и региональные требования работодателей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стартовое карьерное планирование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выбор образовательного учреждения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выбор подготовительных курсов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другое (при выборе ответа "другое" укажите, что именно)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ни один из вариантов ответа мне не подходит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Если Вы ранее не работали и сейчас находитесь в поиске своей ПЕРВОЙ РАБОТЫ (ранее никогда не работал), укажите свои конкретные ожидания от взаимодействия с ЦЗН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(возможен выбор всех вариантов ответа)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информирование о ситуации на рынке труда: востребованность профессий, состояние отраслей экономики, заработные платы, отраслевые и региональные требования работодателей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прохождение дополнительного обучения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прохождение стажировки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снятие тревожности, преодоление чувства неопределенности и страха перед будущим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адаптация на новом рабочем месте во время испытательного срока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другое (при выборе ответа "другое" укажите, что именно)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ни один из вариантов ответа мне не подходит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Если Вы планируете открыть свое собственное дело (индивидуальное предпринимательство или самозанятость), укажите свои конкретные ожидания от взаимодействия с ЦЗН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(возможен выбор всех вариантов)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принятие решения об открытии собственного дела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помощь в создании бизнес-плана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снятие тревожности, преодоление чувства неопределенности и страха перед будущим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хочу обучиться предпринимательскому делу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другое (при выборе ответа "другое" укажите, что именно)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ни один из вариантов ответа мне не подходит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Если Вы планируете сменить профессию, укажите свои конкретные ожидания от взаимодействия с ЦЗН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(возможен выбор всех вариантов ответа)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найти выход из состояния эмоционального выгорания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помощь в принятии решения о смене профессии, в том числе об открытии собственного дела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информирование о ситуации на рынке труда: востребованность профессий, состояние отраслей экономики, заработные платы, отраслевые и региональные требования работодателей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прохождение переобучения (при смене профессии)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прохождение стажировки в новой профессии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другое (при выборе ответа "другое" укажите, что именно)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ни один из вариантов ответа мне не подходит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Если Вы планируете поиск новой работы по своей профессии и хотите сменить работодателя, укажите свои конкретные ожидания от взаимодействия с ЦЗН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(возможен выбор всех вариантов ответа)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найти выход из состояния эмоционального выгорания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информирование о ситуации на рынке труда: востребованность профессий, состояние отраслей экономики, заработные платы, отраслевые и региональные требования работодателей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повышение квалификации в своей профессии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получение профессионального образования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другое (при выборе ответа "другое" укажите, что именно)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ни один из вариантов ответа мне не подходит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Если Вы планируете возобновить свою трудовую деятельность после длительного перерыва, укажите свои конкретные ожидания от взаимодействия с ЦЗН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(возможен выбор всех вариантов ответа)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информирование о ситуации на рынке труда: востребованность профессий, состояние отраслей экономики, заработные платы, отраслевые и региональные требования работодателей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повышение квалификации в своей профессии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помощь в принятии решения о смене профессии, в том числе об открытии собственного дела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снятие тревожности, преодоление чувства неопределенности и страха перед будущим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другое (при выборе ответа "другое" укажите, что именно)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ни один из вариантов ответа мне не подходит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Оцените необходимость и срочность поиска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(выберите 1 вариант ответа)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мне срочно нужна работа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хотел бы найти работу в течение месяца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 меня есть достаточно времени, чтобы найти подходящую работу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перспективе планирую искать работу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 меня нет необходимости в поиске работы и трудоустройстве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Что Вы уже предприняли для поиска работы?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(выберите варианты ответа, соответствующие Вашей ситуации)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только начинаю поиск работы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рассылаю резюме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изучаю имеющиеся на рынке вакансии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хожу на собеседования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посещаю ярмарки вакансий, семинары, вебинары по поиску работы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консультируюсь со специалистами и экспертами по поиску работы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получаю дополнительное образование/прохожу обучение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обращаюсь к друзьям и знакомым по поводу поиска работы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другое (при выборе ответа "другое" укажите, что именно)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Что для Вас важно при выборе места работы?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(выберите не более 4-х вариантов ответа)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размер заработной платы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возможность карьерного роста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возможность обучаться за счет компании-работодателя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близость работы к дому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наличие дополнительных льгот для работников (медицинская страховка, бесплатные обеды, премии, материальная помощь к отпуску и другие)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стабильность и надежность компании-работодателя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самостоятельность и ответственность занимаемой должности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удобный график работы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понимающее и справедливое руководство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интересные задачи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позитивный и дружный коллектив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другое (при выборе ответа "другое" укажите, что именно)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Как Вы оцениваете свои возможности найти подходящую работу?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(выберите 1 вариант ответа, наиболее соответствующий Вашим ожиданиям)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считаю, что я быстро найду подходящую мне работу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считаю, что я смогу найти подходящую мне работу, но не так быстро, как хотелось бы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считаю, что смогу найти подходящую работу, если пройду дополнительное обучение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мне трудно будет найти подходящую работу по ряду причин, поэтому придется снизить свои ожидания по заработной плате и (или) по должности и (или) по каким-либо другим моим требованиям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мне трудно будет найти подходящую работу, поскольку моя профессия невостребована, и мне необходимо переобучиться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я не смогу найти работу, которую хочу, поэтому соглашусь на любую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и проведению специальных мероприятий</w:t>
      </w:r>
    </w:p>
    <w:p>
      <w:pPr>
        <w:pStyle w:val="0"/>
        <w:jc w:val="right"/>
      </w:pPr>
      <w:r>
        <w:rPr>
          <w:sz w:val="24"/>
        </w:rPr>
        <w:t xml:space="preserve">по профилированию граждан, ищущих</w:t>
      </w:r>
    </w:p>
    <w:p>
      <w:pPr>
        <w:pStyle w:val="0"/>
        <w:jc w:val="right"/>
      </w:pPr>
      <w:r>
        <w:rPr>
          <w:sz w:val="24"/>
        </w:rPr>
        <w:t xml:space="preserve">работу, и безработных граждан,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декабря 2024 г. N 684н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</w:t>
      </w:r>
    </w:p>
    <w:p>
      <w:pPr>
        <w:pStyle w:val="0"/>
        <w:jc w:val="both"/>
      </w:pPr>
      <w:r>
        <w:rPr>
          <w:sz w:val="24"/>
        </w:rPr>
      </w:r>
    </w:p>
    <w:bookmarkStart w:id="349" w:name="P349"/>
    <w:bookmarkEnd w:id="349"/>
    <w:p>
      <w:pPr>
        <w:pStyle w:val="2"/>
        <w:jc w:val="center"/>
      </w:pPr>
      <w:r>
        <w:rPr>
          <w:sz w:val="24"/>
        </w:rPr>
        <w:t xml:space="preserve">Характеристики, образующие профильную группу гражданина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0"/>
        <w:gridCol w:w="5953"/>
        <w:gridCol w:w="2494"/>
      </w:tblGrid>
      <w:tr>
        <w:tc>
          <w:tcPr>
            <w:tcW w:w="6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Характеристики, образующие профильную группу гражданина (далее - характеристики профильной группы)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характеристики профильной группы</w:t>
            </w:r>
          </w:p>
        </w:tc>
      </w:tr>
      <w:tr>
        <w:tc>
          <w:tcPr>
            <w:gridSpan w:val="3"/>
            <w:tcW w:w="9057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Характеристики профильной группы: клиентская группа гражданина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Несовершеннолетние граждане в возрасте от 14 до 18 лет - граждане, получающие основное и среднее общее образование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Выпускники общеобразовательных организаций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Студенты - граждане, обучающиеся в профессиональных образовательных организациях (далее - студенты ПОО), в том числе обучающиеся на последних курсах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КГ-I/03.1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Студенты - граждане, обучающиеся в образовательных организациях высшего образования (далее - студенты ОО ВО), в том числе обучающиеся на последних курсах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КГ-I/03.2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от 18 до 25 лет, завершившие обучение в ПОО и ищущие работу в течение года с даты выдачи диплома (в случае прохождения военной службы по призыву - с даты окончания военной службы по призыву)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КГ-I/04.1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от 18 до 25 лет, завершившие обучение в ОО ВО и ищущие работу в течение года с даты выдачи диплома (в случае прохождения военной службы по призыву - с даты окончания военной службы по призыву)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КГ-I/04.2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от 18 до 25 лет, имеющие среднее профессиональное образование и опыт работы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КГ-I/04.3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от 18 до 25 лет, имеющие высшее образование и опыт работы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КГ-I/04.4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от 25 до 35 лет (включительно), имеющие среднее профессиональное образование и впервые ищущие работу после окончания обучения (в том числе имеющие опыт работы, полученный в период обучения)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КГ-I/05.1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от 25 до 35 лет (включительно), имеющие высшее образование и впервые ищущие работу после окончания обучения (в том числе имеющие опыт работы, полученный в период обучения)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КГ-I/05.2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от 25 до 35 лет, имеющие среднее профессиональное образование и опыт работы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КГ-I/05.3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от 25 до 35 лет (включительно), имеющие высшее образование и опыт работы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КГ-I/05.4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от 36 лет до достижения персонального предпенсионного возраста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КГ-I/06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предпенсионного возраста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КГ-I/07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Пенсионеры, стремящиеся возобновить трудовую деятельность</w:t>
            </w:r>
          </w:p>
          <w:p>
            <w:pPr>
              <w:pStyle w:val="0"/>
            </w:pPr>
            <w:r>
              <w:rPr>
                <w:sz w:val="24"/>
              </w:rPr>
              <w:t xml:space="preserve">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КГ-I/08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впервые ищущие работу (ранее не работавшие)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КГ-II/09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ищущие новую работу: желающие продолжить деятельность по своей специальности/профессии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КГ-II/10.1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ищущие новую работу: желающие сменить сферу профессиональной деятельности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КГ-II/10.2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стремящиеся возобновить трудовую деятельность после длительного (более года) перерыва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КГ-II/11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находящиеся под риском увольнения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КГ-II/12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уволенные в связи с ликвидацией организации,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КГ-II/13.1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прекратившие деятельность в качестве индивидуального предпринимателя (в том числе самозанятого)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КГ-II/13.2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Желающие стать предпринимателями/самозанятыми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КГ-II/14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в том числе одинокие и многодетные родители, усыновители, опекуны (попечители), воспитывающие несовершеннолетних детей, детей-инвалидов от 0 до 3 лет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КГ-III-1/15.1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Женщина в период отпуска по уходу за ребенком до достижения им возраста трех лет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КГ-III-1/15.2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в том числе одинокие и многодетные родители, усыновители, опекуны (попечители), воспитывающие несовершеннолетних детей, детей-инвалидов от 3 до 7 лет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КГ-III-1/16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в том числе одинокие и многодетные родители, усыновители, опекуны (попечители), воспитывающие несовершеннолетних детей, детей-инвалидов от 7 до 18 лет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КГ-III-1/17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Дети-сироты, дети, оставшиеся без попечения родителей, лица из числа детей-сирот и дети, оставшиеся без попечения родителей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КГ-III-1/18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Инвалиды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КГ-III-2/19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с ограниченными возможностями здоровья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КГ-III-2/20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подвергшиеся воздействию радиации вследствие радиационных аварий и катастроф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КГ-III-2/21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которые завершили прохождение военной службы по мобилизации, или военной службы по контракту, заключенному в соответствии с </w:t>
            </w:r>
            <w:hyperlink w:history="0" r:id="rId23" w:tooltip="Федеральный закон от 28.03.1998 N 53-ФЗ (ред. от 02.10.2024) &quot;О воинской обязанности и военной службе&quot; {КонсультантПлюс}">
              <w:r>
                <w:rPr>
                  <w:sz w:val="24"/>
                  <w:color w:val="0000ff"/>
                </w:rPr>
                <w:t xml:space="preserve">пунктом 7 статьи 38</w:t>
              </w:r>
            </w:hyperlink>
            <w:r>
              <w:rPr>
                <w:sz w:val="24"/>
              </w:rPr>
              <w:t xml:space="preserve"> Федерального закона от 28 марта 1998 года N 53-ФЗ "О воинской обязанности и военной службе", либо у которых прекратилось действие заключенного ими контракта о добровольном содействии в выполнении задач, возложенных на Вооруженные Силы Российской Федерации (граждане, завершившие прохождение военной службы)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КГ-III-3/22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относящиеся к членам семей граждан, которые завершили прохождение военной службы по мобилизации, или военной службы по контракту, заключенному в соответствии с </w:t>
            </w:r>
            <w:hyperlink w:history="0" r:id="rId24" w:tooltip="Федеральный закон от 28.03.1998 N 53-ФЗ (ред. от 02.10.2024) &quot;О воинской обязанности и военной службе&quot; {КонсультантПлюс}">
              <w:r>
                <w:rPr>
                  <w:sz w:val="24"/>
                  <w:color w:val="0000ff"/>
                </w:rPr>
                <w:t xml:space="preserve">пунктом 7 статьи 38</w:t>
              </w:r>
            </w:hyperlink>
            <w:r>
              <w:rPr>
                <w:sz w:val="24"/>
              </w:rPr>
              <w:t xml:space="preserve"> Федерального закона от 28 марта 1998 года N 53-ФЗ "О воинской обязанности и военной службе", либо у которых прекратилось действие заключенного ими контракта о добровольном содействии в выполнении задач, возложенных на Вооруженные Силы Российской Федерации, в том числе завершившие участие в специальной военной операции, в соответствии с </w:t>
            </w:r>
            <w:hyperlink w:history="0" r:id="rId25" w:tooltip="Федеральный закон от 27.05.1998 N 76-ФЗ (ред. от 28.12.2024, с изм. от 12.02.2025) &quot;О статусе военнослужащих&quot; {КонсультантПлюс}">
              <w:r>
                <w:rPr>
                  <w:sz w:val="24"/>
                  <w:color w:val="0000ff"/>
                </w:rPr>
                <w:t xml:space="preserve">пунктами 5</w:t>
              </w:r>
            </w:hyperlink>
            <w:r>
              <w:rPr>
                <w:sz w:val="24"/>
              </w:rPr>
              <w:t xml:space="preserve"> и </w:t>
            </w:r>
            <w:hyperlink w:history="0" r:id="rId26" w:tooltip="Федеральный закон от 27.05.1998 N 76-ФЗ (ред. от 28.12.2024, с изм. от 12.02.2025) &quot;О статусе военнослужащих&quot; {КонсультантПлюс}">
              <w:r>
                <w:rPr>
                  <w:sz w:val="24"/>
                  <w:color w:val="0000ff"/>
                </w:rPr>
                <w:t xml:space="preserve">51 статьи 2</w:t>
              </w:r>
            </w:hyperlink>
            <w:r>
              <w:rPr>
                <w:sz w:val="24"/>
              </w:rPr>
              <w:t xml:space="preserve"> Федерального закона от 27 мая 1998 года N 76-ФЗ "О статусе военнослужащих" (члены семей граждан, завершивших военную службу)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КГ-III-3/23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Граждане, уволенные с военной службы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КГ-III-3/24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Члены семей граждан, уволенных с военной службы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КГ-III-3/25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Лица, освобожденные из учреждений, исполняющих наказание в виде лишения свободы, и ищущие работу в течение года с даты освобождения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КГ-III-4/26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Беженцы и вынужденные переселенцы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КГ-III-4/27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38.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Иностранные граждане и лица без гражданства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КГ-III-4/28</w:t>
            </w:r>
          </w:p>
        </w:tc>
      </w:tr>
      <w:tr>
        <w:tc>
          <w:tcPr>
            <w:gridSpan w:val="3"/>
            <w:tcW w:w="905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Характеристики профильной группы: события в трудовой сфере гражданина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39.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Поиск работы впервые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С-I-1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40.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Поиск новой работы (смена работодателя)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С-I-2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41.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Поиск новой работы (смена профессионального/карьерного трека)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С-I-3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42.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Поиск временной работы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С-I-4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43.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Поиск новой работы после длительного перерыва (с целью возобновления трудовой деятельности)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С-I-5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44.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Поиск подработки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С-I-6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45.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Открытие собственного дела/самозанятость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С-II-7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46.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Прекращение индивидуальной предпринимательской деятельности (деятельности по самозанятости)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С-II-8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47.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Риск увольнения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С-III-9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48.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Увольнение в связи с ликвидацией организации,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С-III-10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49.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Увольнение в связи с выходом на пенсию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С-III-11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50.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Выбор профессии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С-IY-12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51.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Выбор учебного заведения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С-IY-13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52.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Выбор профессиональных курсов для подготовки к поступлению в профессиональную образовательную организацию/образовательную организацию высшего образования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С-IY-14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53.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Получение профессионального образования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С-IY-15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54.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Прохождение практики (производственной, преддипломной)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С-IY-16</w:t>
            </w:r>
          </w:p>
        </w:tc>
      </w:tr>
      <w:tr>
        <w:tc>
          <w:tcPr>
            <w:gridSpan w:val="3"/>
            <w:tcW w:w="905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Характеристики профильной группы: клиентские запросы гражданина</w:t>
            </w:r>
          </w:p>
        </w:tc>
      </w:tr>
      <w:tr>
        <w:tc>
          <w:tcPr>
            <w:gridSpan w:val="3"/>
            <w:tcW w:w="9057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Клиентские запросы на отработку навыков поиска работы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55.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Недостаточные навыки создания конкурентного резюме: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создании резюме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КЗ-А_1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56.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Недостаточные навыки создания конкурентного резюме: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корректировке имеющегося резюме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КЗ-А_2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57.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Незнание/непонимание специфики использования каналов поиска вакансий, размещения резюме и другие:</w:t>
            </w:r>
          </w:p>
          <w:p>
            <w:pPr>
              <w:pStyle w:val="0"/>
            </w:pPr>
            <w:r>
              <w:rPr>
                <w:sz w:val="24"/>
              </w:rPr>
              <w:t xml:space="preserve">где и как искать подходящие вакансии и где размещать резюме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КЗ-А_3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58.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Незнание/неприменение инструментов работы с вакансиями:</w:t>
            </w:r>
          </w:p>
          <w:p>
            <w:pPr>
              <w:pStyle w:val="0"/>
            </w:pPr>
            <w:r>
              <w:rPr>
                <w:sz w:val="24"/>
              </w:rPr>
              <w:t xml:space="preserve">как привлечь внимания работодателя и увеличить количество откликов на резюме, в том числе с помощью сопроводительного письма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КЗ-А_4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59.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Недостаточные навыки эффективных переговоров с работодателями и прохождения результативных собеседований/недостаточные навыки самопрезентации (умение убедительно и емко рассказывать о своем опыте, достижениях): потребность в навыках успешного прохождения собеседования с работодателем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КЗ-А_5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60.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Недостаточная информированность о ситуации на рынке труда:</w:t>
            </w:r>
          </w:p>
          <w:p>
            <w:pPr>
              <w:pStyle w:val="0"/>
            </w:pPr>
            <w:r>
              <w:rPr>
                <w:sz w:val="24"/>
              </w:rPr>
              <w:t xml:space="preserve">востребованность профессий, отраслевая специфика, конъюнктура рынка труда и другие: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определить свое место на рынке труда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КЗ-А_6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61.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Недостаточная информированность о ситуации на рынке труда: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понимании своей стоимости на рынке труда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КЗ-А_7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62.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Недостаточность (отсутствие) цифровых навыков для работы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сопровождении цифрового консультанта в офисе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КЗ-А_8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63.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Недостаточность (отсутствие) цифровых навыков для работы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сопровождении цифрового консультанта посредством контакт-центра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КЗ-А_9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64.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Недостаточность (отсутствие) цифровых навыков для работы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обучении навыкам работы на единой цифровой платформе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КЗ-А_10</w:t>
            </w:r>
          </w:p>
        </w:tc>
      </w:tr>
      <w:tr>
        <w:tc>
          <w:tcPr>
            <w:gridSpan w:val="3"/>
            <w:tcW w:w="9057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Клиентские запросы на поиск решений, связанных с выбором и получением первой профессии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65.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в информировании о ситуации на рынке труда:</w:t>
            </w:r>
          </w:p>
          <w:p>
            <w:pPr>
              <w:pStyle w:val="0"/>
            </w:pPr>
            <w:r>
              <w:rPr>
                <w:sz w:val="24"/>
              </w:rPr>
              <w:t xml:space="preserve"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КЗ-B-I_11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66.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в стартовом карьерном планировании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КЗ-B-I_12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67.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в выборе образовательного учреждения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КЗ-B-I_13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68.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в "прокачке" полученных во время обучения знаний, умений, навыков: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прохождении производственной/преддипломной практики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КЗ-B-I_14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69.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в повышении уровня знаний для поступления в желаемое профессиональное образовательное учреждение: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выборе подходящего подготовительного обучения (для поступления)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КЗ-B-I_15</w:t>
            </w:r>
          </w:p>
        </w:tc>
      </w:tr>
      <w:tr>
        <w:tc>
          <w:tcPr>
            <w:gridSpan w:val="3"/>
            <w:tcW w:w="9057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Клиентские запросы на решения, связанные с поиском первой работы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70.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в информировании о ситуации на рынке труда:</w:t>
            </w:r>
          </w:p>
          <w:p>
            <w:pPr>
              <w:pStyle w:val="0"/>
            </w:pPr>
            <w:r>
              <w:rPr>
                <w:sz w:val="24"/>
              </w:rPr>
              <w:t xml:space="preserve"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КЗ-В-II_16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71.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(недостаточность) профессионального опыта, знаний, компетенций: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прохождении дополнительного обучения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КЗ-В-II_17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72.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(недостаточность) профессионального опыта, знаний, компетенций: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стажировке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КЗ-В-II_18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73.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Повышенная тревожность, чувство неопределенности и страха перед будущим: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снятии тревожности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КЗ-В-II_19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74.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в адаптации на новом рабочем месте во время испытательного срока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КЗ-В-II_20</w:t>
            </w:r>
          </w:p>
        </w:tc>
      </w:tr>
      <w:tr>
        <w:tc>
          <w:tcPr>
            <w:gridSpan w:val="3"/>
            <w:tcW w:w="9057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Клиентские запросы на поиск решений, связанных с выбором новой профессии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75.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найти выход из состояния эмоционального выгорания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КЗ-В-III_21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76.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Принятие решения о смене карьерного трека: помощь в принятии решения о смене профессии, вида деятельности, в том числе об открытии собственного дела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КЗ-В-III_22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77.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в информировании о ситуации на рынке труда:</w:t>
            </w:r>
          </w:p>
          <w:p>
            <w:pPr>
              <w:pStyle w:val="0"/>
            </w:pPr>
            <w:r>
              <w:rPr>
                <w:sz w:val="24"/>
              </w:rPr>
              <w:t xml:space="preserve"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КЗ-В-III_23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78.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профессионального опыта и компетенций в новой профессии: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переобучении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КЗ-В-III_24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79.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профессионального опыта и компетенций в новой профессии: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стажировке в новой профессии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КЗ-В-III_25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80.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Неготовность (нежелание) переобучаться (получить другую профессию) посредством обучения: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снятии ограничивающих убеждений, связанных с обучением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КЗ-В-III_26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81.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Повышенная тревожность, чувство неопределенности и страха перед будущим: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снятии тревожности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КЗ-В-III_27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82.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в адаптации на новом рабочем месте во время испытательного срока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КЗ-В-III_28</w:t>
            </w:r>
          </w:p>
        </w:tc>
      </w:tr>
      <w:tr>
        <w:tc>
          <w:tcPr>
            <w:gridSpan w:val="3"/>
            <w:tcW w:w="9057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Клиентские запросы на решения, связанные с поиском новой работы (нового работодателя) по имеющейся профессии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83.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Неудовлетворенность текущим местом работы, желание сменить работодателя: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найти выход из состояния эмоционального выгорания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КЗ-В-IY_29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84.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в информировании о ситуации на рынке труда:</w:t>
            </w:r>
          </w:p>
          <w:p>
            <w:pPr>
              <w:pStyle w:val="0"/>
            </w:pPr>
            <w:r>
              <w:rPr>
                <w:sz w:val="24"/>
              </w:rPr>
              <w:t xml:space="preserve"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КЗ-В-IY_30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85.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Нехватка профессионального опыта, знаний, компетенций требованиям вакансии, в том числе отсутствие профессионального образования: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повышении квалификации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КЗ-В-IY_31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86.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Нехватка профессионального опыта, знаний, компетенций требованиям вакансии, в том числе отсутствие профессионального образования: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получении профессионального образования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КЗ-В-IY_32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87.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Неготовность / нежелание повышать квалификацию (по основному виду профессиональной деятельности) посредством обучения: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снятии ограничивающих убеждений, связанных с обучением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КЗ-В-IY_33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88.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профессионального опыта, отсутствием специализированного образования и другие)/неуверенность в своих силах, мотивация избегания неудач: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снятии ограничивающих убеждений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КЗ-В-IY_34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89.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профессионального опыта, отсутствием специализированного образования и другие)/неуверенность в своих силах, мотивация избегания неудач: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повышении мотивации на поиск работы и трудоустройство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КЗ-В-IY_35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90.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Повышенная тревожность, чувство неопределенности и страха перед будущим: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снятии тревожности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КЗ-В-IY_36</w:t>
            </w:r>
          </w:p>
        </w:tc>
      </w:tr>
      <w:tr>
        <w:tc>
          <w:tcPr>
            <w:gridSpan w:val="3"/>
            <w:tcW w:w="9057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Клиентские запросы на решения, связанные со стартом предпринимательской и иной приносящей доход деятельности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91.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Помощь в принятии решения об открытии собственного дела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КЗ-В-Y_37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92.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Помощь в создании бизнес-плана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КЗ-В-Y_38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93.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Повышенная тревожность, чувство неопределенности и страха перед будущим: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снятии тревожности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КЗ-В-Y_39</w:t>
            </w:r>
          </w:p>
        </w:tc>
      </w:tr>
      <w:tr>
        <w:tc>
          <w:tcPr>
            <w:gridSpan w:val="3"/>
            <w:tcW w:w="9057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Клиентские запросы на решения, связанные с поиском работы после длительного перерыва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94.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в информировании о ситуации на рынке труда:</w:t>
            </w:r>
          </w:p>
          <w:p>
            <w:pPr>
              <w:pStyle w:val="0"/>
            </w:pPr>
            <w:r>
              <w:rPr>
                <w:sz w:val="24"/>
              </w:rPr>
              <w:t xml:space="preserve"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КЗ-В-YI_40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95.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Несоответствие опыта, знаний, компетенций актуальным требованиям работодателей: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повышении квалификации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КЗ-В-YI_41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96.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Помощь в принятии решения о смене вида деятельности, в том числе об открытии собственного дела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КЗ-В-YI_42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97.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профессионального опыта, отсутствием специализированного образования и другие)/неуверенность в своих силах, мотивация избегания неудач: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снятии ограничивающих убеждений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КЗ-В-YI_43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98.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профессионального опыта, отсутствием специализированного образования и другие)/неуверенность в своих силах, мотивация избегания неудач: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повышении мотивации на поиск работы и трудоустройство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КЗ-В-YI_44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99.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Повышенная тревожность, чувство неопределенности и страха перед будущим: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снятии тревожности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КЗ-В-YI_45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100.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Неготовность (нежелание) переобучаться (получить другую профессию)/нежелание повышать квалификацию (по основному виду профессиональной деятельности) посредством обучения: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снятии ограничивающих убеждений, связанных с обучением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КЗ-В-YI_46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101.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Неготовность (нежелание) переобучаться (получить другую профессию)/нежелание повышать квалификацию (по основному виду профессиональной деятельности) посредством обучения: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потребность в повышении мотивации на обучение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КЗ-В-YI_47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102.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в адаптации на новом рабочем месте во время испытательного срока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КЗ-В-YI_48</w:t>
            </w:r>
          </w:p>
        </w:tc>
      </w:tr>
      <w:tr>
        <w:tc>
          <w:tcPr>
            <w:gridSpan w:val="3"/>
            <w:tcW w:w="9057" w:type="dxa"/>
            <w:vAlign w:val="center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Дополнительные клиентские запросы на поиск решений по преодолению препятствий в трудовой (профессиональной) сфере, связанных со здоровьем, условиями жизни, семейными обстоятельствами и пр., затрудняющих трудоустройство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103.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возможности использовать интернет-ресурсы и прочие информационные ресурсы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КЗ-С-49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104.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постоянного жилья/потеря жилья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КЗ-С-50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105.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Незнание или недостаточное знание языка страны проживания (пребывания)/культурные/национальные различия страны проживания (пребывания)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КЗ-С-51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106.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хронических заболеваний и медицинских противопоказаний к выполнению определенных видов трудовой деятельности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КЗ-С-52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107.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Потребность в получении информации о социальных гарантиях и льготах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КЗ-С-53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108.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Необходимость совмещения работы с присмотром за детьми (ребенком)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КЗ-С-54</w:t>
            </w:r>
          </w:p>
        </w:tc>
      </w:tr>
      <w:tr>
        <w:tc>
          <w:tcPr>
            <w:tcW w:w="61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109.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4"/>
              </w:rPr>
              <w:t xml:space="preserve">Необходимость ухаживать за родственником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КЗ-С-55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и проведению специальных мероприятий</w:t>
      </w:r>
    </w:p>
    <w:p>
      <w:pPr>
        <w:pStyle w:val="0"/>
        <w:jc w:val="right"/>
      </w:pPr>
      <w:r>
        <w:rPr>
          <w:sz w:val="24"/>
        </w:rPr>
        <w:t xml:space="preserve">по профилированию граждан, ищущих</w:t>
      </w:r>
    </w:p>
    <w:p>
      <w:pPr>
        <w:pStyle w:val="0"/>
        <w:jc w:val="right"/>
      </w:pPr>
      <w:r>
        <w:rPr>
          <w:sz w:val="24"/>
        </w:rPr>
        <w:t xml:space="preserve">работу, и безработных граждан,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декабря 2024 г. N 684н</w:t>
      </w:r>
    </w:p>
    <w:p>
      <w:pPr>
        <w:pStyle w:val="0"/>
        <w:jc w:val="both"/>
      </w:pPr>
      <w:r>
        <w:rPr>
          <w:sz w:val="24"/>
        </w:rPr>
      </w:r>
    </w:p>
    <w:bookmarkStart w:id="748" w:name="P748"/>
    <w:bookmarkEnd w:id="748"/>
    <w:p>
      <w:pPr>
        <w:pStyle w:val="2"/>
        <w:jc w:val="center"/>
      </w:pPr>
      <w:r>
        <w:rPr>
          <w:sz w:val="24"/>
        </w:rPr>
        <w:t xml:space="preserve">ПОКАЗАТЕЛИ</w:t>
      </w:r>
    </w:p>
    <w:p>
      <w:pPr>
        <w:pStyle w:val="2"/>
        <w:jc w:val="center"/>
      </w:pPr>
      <w:r>
        <w:rPr>
          <w:sz w:val="24"/>
        </w:rPr>
        <w:t xml:space="preserve">ИСПОЛНЕНИЯ СТАНДАРТА ДЕЯТЕЛЬНОСТИ ПО ОСУЩЕСТВЛЕНИЮ</w:t>
      </w:r>
    </w:p>
    <w:p>
      <w:pPr>
        <w:pStyle w:val="2"/>
        <w:jc w:val="center"/>
      </w:pPr>
      <w:r>
        <w:rPr>
          <w:sz w:val="24"/>
        </w:rPr>
        <w:t xml:space="preserve">ПОЛНОМОЧИЯ В СФЕРЕ ЗАНЯТОСТИ НАСЕЛЕНИЯ ПО ОРГАНИЗАЦИИ</w:t>
      </w:r>
    </w:p>
    <w:p>
      <w:pPr>
        <w:pStyle w:val="2"/>
        <w:jc w:val="center"/>
      </w:pPr>
      <w:r>
        <w:rPr>
          <w:sz w:val="24"/>
        </w:rPr>
        <w:t xml:space="preserve">И ПРОВЕДЕНИЮ СПЕЦИАЛЬНЫХ МЕРОПРИЯТИЙ ПО ПРОФИЛИРОВАНИЮ</w:t>
      </w:r>
    </w:p>
    <w:p>
      <w:pPr>
        <w:pStyle w:val="2"/>
        <w:jc w:val="center"/>
      </w:pPr>
      <w:r>
        <w:rPr>
          <w:sz w:val="24"/>
        </w:rPr>
        <w:t xml:space="preserve">ГРАЖДАН, ИЩУЩИХ РАБОТУ, И БЕЗРАБОТНЫХ ГРАЖДАН, СВЕДЕНИЯ,</w:t>
      </w:r>
    </w:p>
    <w:p>
      <w:pPr>
        <w:pStyle w:val="2"/>
        <w:jc w:val="center"/>
      </w:pPr>
      <w:r>
        <w:rPr>
          <w:sz w:val="24"/>
        </w:rPr>
        <w:t xml:space="preserve">НЕОБХОДИМЫЕ ДЛЯ РАСЧЕТА ПОКАЗАТЕЛЕЙ, МЕТОДИКА ОЦЕНКИ</w:t>
      </w:r>
    </w:p>
    <w:p>
      <w:pPr>
        <w:pStyle w:val="2"/>
        <w:jc w:val="center"/>
      </w:pPr>
      <w:r>
        <w:rPr>
          <w:sz w:val="24"/>
        </w:rPr>
        <w:t xml:space="preserve">(РАСЧЕТА) ПОКАЗАТЕЛЕЙ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053"/>
        <w:gridCol w:w="1560"/>
        <w:gridCol w:w="3826"/>
        <w:gridCol w:w="4479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0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38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сведений для оценки (расчета)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Методика оценки (расчета)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053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граждан, не претендующих на признание безработными, подавших анкету для профилирования не позднее полутора месяцев с момента подачи заявления</w:t>
            </w:r>
          </w:p>
        </w:tc>
        <w:tc>
          <w:tcPr>
            <w:tcW w:w="156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</w:tc>
        <w:tc>
          <w:tcPr>
            <w:tcW w:w="4479" w:type="dxa"/>
            <w:tcBorders>
              <w:bottom w:val="nil"/>
            </w:tcBorders>
            <w:vMerge w:val="restart"/>
          </w:tcPr>
          <w:bookmarkStart w:id="765" w:name="P765"/>
          <w:bookmarkEnd w:id="765"/>
          <w:p>
            <w:pPr>
              <w:pStyle w:val="0"/>
            </w:pPr>
            <w:r>
              <w:rPr>
                <w:sz w:val="24"/>
              </w:rPr>
              <w:t xml:space="preserve">1. Определяется общее количество граждан, поставленных на регистрационный учет в целях поиска подходящей работы и не претендующих на признание безработными, у которых прошло полтора месяца с момента подачи заявления.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Дата подачи анкеты для профилирования гражданина, не претендующего на признание его безработным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  <w:bottom w:val="nil"/>
            </w:tcBorders>
            <w:vMerge w:val="restart"/>
          </w:tcPr>
          <w:bookmarkStart w:id="767" w:name="P767"/>
          <w:bookmarkEnd w:id="767"/>
          <w:p>
            <w:pPr>
              <w:pStyle w:val="0"/>
            </w:pPr>
            <w:r>
              <w:rPr>
                <w:sz w:val="24"/>
              </w:rPr>
              <w:t xml:space="preserve">2. Из количества граждан из </w:t>
            </w:r>
            <w:hyperlink w:history="0" w:anchor="P765" w:tooltip="1. Определяется общее количество граждан, поставленных на регистрационный учет в целях поиска подходящей работы и не претендующих на признание безработными, у которых прошло полтора месяца с момента подачи заявления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определяется количество граждан, которые подали анкету для профилирования.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Дата постановки гражданина, не претендующего на признание его безработным, на регистрационный учет в целях поиска подходящей работы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Определяется отношение </w:t>
            </w:r>
            <w:hyperlink w:history="0" w:anchor="P767" w:tooltip="2. Из количества граждан из пункта 1 определяется количество граждан, которые подали анкету для профилирования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</w:t>
            </w:r>
            <w:hyperlink w:history="0" w:anchor="P765" w:tooltip="1. Определяется общее количество граждан, поставленных на регистрационный учет в целях поиска подходящей работы и не претендующих на признание безработными, у которых прошло полтора месяца с момента подачи заявления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053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граждан, ищущих работу и не претендующих на признание безработными, прошедших повторное профилирование в установленный срок</w:t>
            </w:r>
          </w:p>
        </w:tc>
        <w:tc>
          <w:tcPr>
            <w:tcW w:w="156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</w:tc>
        <w:tc>
          <w:tcPr>
            <w:tcW w:w="4479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Определяется общее количество граждан, ищущих работу и не претендующих на признание безработными, которым направлено предложение о прохождении повторного профилирования в отчетном периоде.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 Дата подачи гражданином анкеты для повторного профилирования.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Дата направления предложения о прохождении повторного профилирования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 Определяется количество граждан, ищущих работу и не претендующих на признание безработными, которые прошли повторное профилирование в установленный срок.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Определяется отношение количества граждан, ищущих работу и не претендующих на признание безработными, прошедших повторное профилирование в установленный срок, к общему количеству граждан, ищущих работу и претендующих на признание безработным, которым направлено предложение о прохождении повторного профилирования, и умножается на 100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053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проектов индивидуальных планов содействия занятости (далее - индивидуальный план), составленных для граждан, претендующих на признание безработными, направленных на ознакомление в день личной явки, в общем количестве проектов индивидуальных планов, направленных гражданам, претендующим на признание безработными в период до момента личной явки на согласование</w:t>
            </w:r>
          </w:p>
        </w:tc>
        <w:tc>
          <w:tcPr>
            <w:tcW w:w="156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</w:tc>
        <w:tc>
          <w:tcPr>
            <w:tcW w:w="4479" w:type="dxa"/>
            <w:tcBorders>
              <w:bottom w:val="nil"/>
            </w:tcBorders>
            <w:vMerge w:val="restart"/>
          </w:tcPr>
          <w:bookmarkStart w:id="783" w:name="P783"/>
          <w:bookmarkEnd w:id="783"/>
          <w:p>
            <w:pPr>
              <w:pStyle w:val="0"/>
            </w:pPr>
            <w:r>
              <w:rPr>
                <w:sz w:val="24"/>
              </w:rPr>
              <w:t xml:space="preserve">1. Определяется дата направления проекта индивидуального плана гражданину, претендующему на признание его безработным, в отчетном периоде.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Дата направления проекта индивидуального плана гражданину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  <w:bottom w:val="nil"/>
            </w:tcBorders>
            <w:vMerge w:val="restart"/>
          </w:tcPr>
          <w:bookmarkStart w:id="785" w:name="P785"/>
          <w:bookmarkEnd w:id="785"/>
          <w:p>
            <w:pPr>
              <w:pStyle w:val="0"/>
            </w:pPr>
            <w:r>
              <w:rPr>
                <w:sz w:val="24"/>
              </w:rPr>
              <w:t xml:space="preserve">2. Определяется дата личной явки гражданина для согласования индивидуального плана в отчетном периоде.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Дата личной явки гражданина для согласования индивидуального плана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Вычисляется наличие совпадения даты в </w:t>
            </w:r>
            <w:hyperlink w:history="0" w:anchor="P783" w:tooltip="1. Определяется дата направления проекта индивидуального плана гражданину, претендующему на признание его безработным, в отчетном периоде.">
              <w:r>
                <w:rPr>
                  <w:sz w:val="24"/>
                  <w:color w:val="0000ff"/>
                </w:rPr>
                <w:t xml:space="preserve">пункте 1</w:t>
              </w:r>
            </w:hyperlink>
            <w:r>
              <w:rPr>
                <w:sz w:val="24"/>
              </w:rPr>
              <w:t xml:space="preserve"> и </w:t>
            </w:r>
            <w:hyperlink w:history="0" w:anchor="P785" w:tooltip="2. Определяется дата личной явки гражданина для согласования индивидуального плана в отчетном периоде.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 Рассчитывается доля совпадения дат для всех случаев личной явки в отчетном периоде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053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согласованных проектов индивидуальных планов, сформированных для граждан, не претендующих на признание безработными, к общему количеству сформированных проектов индивидуальных планов для граждан, не претендующих на признание безработными</w:t>
            </w:r>
          </w:p>
        </w:tc>
        <w:tc>
          <w:tcPr>
            <w:tcW w:w="156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</w:tc>
        <w:tc>
          <w:tcPr>
            <w:tcW w:w="4479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Определяется количество согласованных индивидуальных планов граждан, не претендующих на признание безработными в отчетном периоде.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Дата формирования проекта индивидуального плана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Определяется общее количество индивидуальных планов, сформированных для граждан, не претендующих на признание безработными, по которым срок согласования истек в отчетном периоде.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Дата согласования индивидуального плана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Определяется отношение количества согласованных индивидуальных планов граждан, не претендующих на признание безработными, к общему количеству индивидуальных планов, сформированных для граждан, не претендующих на признание безработными, по которым срок согласования истек в отчетном периоде, и умножается на 100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053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согласованных проектов индивидуальных планов, сформированных для граждан, претендующих на признание безработными, к общему количеству сформированных проектов индивидуальных планов для граждан, претендующих на признание безработными</w:t>
            </w:r>
          </w:p>
        </w:tc>
        <w:tc>
          <w:tcPr>
            <w:tcW w:w="156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</w:tc>
        <w:tc>
          <w:tcPr>
            <w:tcW w:w="4479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Определяется количество согласованных индивидуальных планов граждан, претендующих на признание безработными в отчетном периоде.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Дата формирования проекта индивидуального плана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Определяется общее количество индивидуальных планов, сформированных для граждан, претендующих на признание безработными, по которым срок согласования истек в отчетном периоде.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Дата согласования индивидуального плана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Определяется отношение количества согласованных индивидуальных планов граждан, претендующих на признание безработными, к общему количеству индивидуальных планов, сформированных для граждан, претендующих на признание безработными, по которым срок согласования истек в отчетном периоде, и умножается на 100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053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индивидуальных планов граждан, претендующих на признание безработными, по которым было направлено обращение в исполнительный орган субъекта Российской Федерации, осуществляющий полномочия в сфере занятости населения, в общем количестве несогласованных проектов индивидуальных планов граждан, претендующих на признание безработными</w:t>
            </w:r>
          </w:p>
        </w:tc>
        <w:tc>
          <w:tcPr>
            <w:tcW w:w="156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</w:tc>
        <w:tc>
          <w:tcPr>
            <w:tcW w:w="4479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Определяется количество граждан, претендующих на признание безработными, которые не согласовали индивидуальный план в установленный срок в отчетном периоде.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Дата направления гражданином обращения в исполнительный орган субъекта Российской Федерации, осуществляющий полномочия в сфере занятости населения, содержащего замечания к индивидуальному плану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Определяется количество граждан, претендующих на признание безработными и не согласовавших индивидуальный план, которые направили обращение в исполнительный орган субъекта Российской Федерации, осуществляющий полномочия в сфере занятости населения, содержащее замечания к индивидуальному плану.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Дата, на которую было назначено согласование индивидуального плана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Определяется отношение количества граждан, претендующих на признание безработными и не согласовавших индивидуальный план, которые направили обращение в исполнительный орган субъекта Российской Федерации, осуществляющий полномочия в сфере занятости населения, содержащее замечания к индивидуальному плану, к общему количеству граждан, претендующих на признание безработными, которые не согласовали индивидуальный план в установленный срок в отчетном периоде, и умножается на 100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053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обращений, содержащих замечания к индивидуальному плану, по которым принято решение исполнительным органом субъекта Российской Федерации, осуществляющим полномочия в сфере занятости населения, о необходимости согласования индивидуального плана с учетом замечаний гражданина, в общем количестве обращений в исполнительный орган субъекта Российской Федерации, осуществляющий полномочия в сфере занятости населения, содержащих замечания к индивидуальному плану</w:t>
            </w:r>
          </w:p>
        </w:tc>
        <w:tc>
          <w:tcPr>
            <w:tcW w:w="156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</w:tc>
        <w:tc>
          <w:tcPr>
            <w:tcW w:w="4479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Определяется общее количество граждан, которые направили обращение в исполнительный орган субъекта Российской Федерации, осуществляющий полномочия в сфере занятости населения, содержащее замечания к индивидуальному плану в отчетном периоде.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Дата направления гражданином обращения в исполнительный орган субъекта Российской Федерации, осуществляющий полномочия в сфере занятости населения, содержащего замечания к индивидуальному плану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Определяется количество граждан, по обращениям которых пришел ответ от исполнительного органа субъекта Российской Федерации, осуществляющего полномочия в сфере занятости населения, с решением о необходимости согласования индивидуального плана с учетом замечаний гражданина.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Дата получения ответа от исполнительного органа субъекта Российской Федерации, осуществляющего полномочия в сфере занятости населения, на обращение гражданина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Определяется соотношение количества граждан, по обращениям которых пришел ответ от исполнительного органа субъекта Российской Федерации, осуществляющего полномочия в сфере занятости населения, с решением о необходимости согласования индивидуального плана с учетом замечаний гражданина, к общему количеству граждан, которые направили обращение в исполнительный орган субъекта Российской Федерации, осуществляющий полномочия в сфере занятости населения, и умножается на 100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053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перечня сервисов (мер государственной поддержки в сфере занятости населения) автоматически сформированного единой цифровой платформой с учетом профильной группы гражданина, вошедших в согласованную обязательную часть индивидуального плана гражданина</w:t>
            </w:r>
          </w:p>
        </w:tc>
        <w:tc>
          <w:tcPr>
            <w:tcW w:w="156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</w:tc>
        <w:tc>
          <w:tcPr>
            <w:tcW w:w="4479" w:type="dxa"/>
            <w:tcBorders>
              <w:bottom w:val="nil"/>
            </w:tcBorders>
            <w:vMerge w:val="restart"/>
          </w:tcPr>
          <w:bookmarkStart w:id="829" w:name="P829"/>
          <w:bookmarkEnd w:id="829"/>
          <w:p>
            <w:pPr>
              <w:pStyle w:val="0"/>
            </w:pPr>
            <w:r>
              <w:rPr>
                <w:sz w:val="24"/>
              </w:rPr>
              <w:t xml:space="preserve">1. Определяется количество сервисов, автоматически включенных единой цифровой платформой в обязательную часть проекта индивидуального плана гражданина с учетом профильной группы гражданина.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Дата автоматического формирования перечня сервисов для профильной группы гражданина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  <w:bottom w:val="nil"/>
            </w:tcBorders>
            <w:vMerge w:val="restart"/>
          </w:tcPr>
          <w:bookmarkStart w:id="831" w:name="P831"/>
          <w:bookmarkEnd w:id="831"/>
          <w:p>
            <w:pPr>
              <w:pStyle w:val="0"/>
            </w:pPr>
            <w:r>
              <w:rPr>
                <w:sz w:val="24"/>
              </w:rPr>
              <w:t xml:space="preserve">2. Из сервисов, указанных в </w:t>
            </w:r>
            <w:hyperlink w:history="0" w:anchor="P829" w:tooltip="1. Определяется количество сервисов, автоматически включенных единой цифровой платформой в обязательную часть проекта индивидуального плана гражданина с учетом профильной группы гражданина.">
              <w:r>
                <w:rPr>
                  <w:sz w:val="24"/>
                  <w:color w:val="0000ff"/>
                </w:rPr>
                <w:t xml:space="preserve">пункте 1</w:t>
              </w:r>
            </w:hyperlink>
            <w:r>
              <w:rPr>
                <w:sz w:val="24"/>
              </w:rPr>
              <w:t xml:space="preserve">, определяется количество сервисов, включенных в обязательную часть согласованного индивидуального плана гражданина на момент согласования индивидуального плана.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Дата утверждения индивидуального плана гражданина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  <w:bottom w:val="nil"/>
            </w:tcBorders>
          </w:tcPr>
          <w:bookmarkStart w:id="833" w:name="P833"/>
          <w:bookmarkEnd w:id="833"/>
          <w:p>
            <w:pPr>
              <w:pStyle w:val="0"/>
            </w:pPr>
            <w:r>
              <w:rPr>
                <w:sz w:val="24"/>
              </w:rPr>
              <w:t xml:space="preserve">3. Определяется отношение </w:t>
            </w:r>
            <w:hyperlink w:history="0" w:anchor="P831" w:tooltip="2. Из сервисов, указанных в пункте 1, определяется количество сервисов, включенных в обязательную часть согласованного индивидуального плана гражданина на момент согласования индивидуального плана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</w:t>
            </w:r>
            <w:hyperlink w:history="0" w:anchor="P829" w:tooltip="1. Определяется количество сервисов, автоматически включенных единой цифровой платформой в обязательную часть проекта индивидуального плана гражданина с учетом профильной группы гражданина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 Рассчитывается среднее значение по </w:t>
            </w:r>
            <w:hyperlink w:history="0" w:anchor="P833" w:tooltip="3. Определяется отношение пункта 2 к пункту 1.">
              <w:r>
                <w:rPr>
                  <w:sz w:val="24"/>
                  <w:color w:val="0000ff"/>
                </w:rPr>
                <w:t xml:space="preserve">пункту 3</w:t>
              </w:r>
            </w:hyperlink>
            <w:r>
              <w:rPr>
                <w:sz w:val="24"/>
              </w:rPr>
              <w:t xml:space="preserve"> по всем гражданам за отчетный период и умножается на 100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053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проектов индивидуальных планов, в которые внесены рекомендуемые дополнительные меры государственной поддержки в сфере занятости населения и/или услуги, предусмотренные </w:t>
            </w:r>
            <w:hyperlink w:history="0" r:id="rId29" w:tooltip="Федеральный закон от 12.12.2023 N 565-ФЗ (ред. от 08.08.2024) &quot;О занятости населения в Российской Федерации&quot; {КонсультантПлюс}">
              <w:r>
                <w:rPr>
                  <w:sz w:val="24"/>
                  <w:color w:val="0000ff"/>
                </w:rPr>
                <w:t xml:space="preserve">частями 9</w:t>
              </w:r>
            </w:hyperlink>
            <w:r>
              <w:rPr>
                <w:sz w:val="24"/>
              </w:rPr>
              <w:t xml:space="preserve"> - </w:t>
            </w:r>
            <w:hyperlink w:history="0" r:id="rId30" w:tooltip="Федеральный закон от 12.12.2023 N 565-ФЗ (ред. от 08.08.2024) &quot;О занятости населения в Российской Федерации&quot; {КонсультантПлюс}">
              <w:r>
                <w:rPr>
                  <w:sz w:val="24"/>
                  <w:color w:val="0000ff"/>
                </w:rPr>
                <w:t xml:space="preserve">11 статьи 20</w:t>
              </w:r>
            </w:hyperlink>
            <w:r>
              <w:rPr>
                <w:sz w:val="24"/>
              </w:rPr>
              <w:t xml:space="preserve"> Федерального закона "О занятости населения в Российской Федерации", предоставляемых на безвозмездной основе, в общем количестве индивидуальных планов, направленных на согласование.</w:t>
            </w:r>
          </w:p>
        </w:tc>
        <w:tc>
          <w:tcPr>
            <w:tcW w:w="156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382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</w:tc>
        <w:tc>
          <w:tcPr>
            <w:tcW w:w="4479" w:type="dxa"/>
            <w:tcBorders>
              <w:bottom w:val="nil"/>
            </w:tcBorders>
            <w:vMerge w:val="restart"/>
          </w:tcPr>
          <w:bookmarkStart w:id="839" w:name="P839"/>
          <w:bookmarkEnd w:id="839"/>
          <w:p>
            <w:pPr>
              <w:pStyle w:val="0"/>
            </w:pPr>
            <w:r>
              <w:rPr>
                <w:sz w:val="24"/>
              </w:rPr>
              <w:t xml:space="preserve">1. Определяется количество проектов индивидуальных планов, в которые внесены рекомендуемые дополнительные меры государственной поддержки в сфере занятости населения и/или услуги, предусмотренные </w:t>
            </w:r>
            <w:hyperlink w:history="0" r:id="rId31" w:tooltip="Федеральный закон от 12.12.2023 N 565-ФЗ (ред. от 08.08.2024) &quot;О занятости населения в Российской Федерации&quot; {КонсультантПлюс}">
              <w:r>
                <w:rPr>
                  <w:sz w:val="24"/>
                  <w:color w:val="0000ff"/>
                </w:rPr>
                <w:t xml:space="preserve">частями 9</w:t>
              </w:r>
            </w:hyperlink>
            <w:r>
              <w:rPr>
                <w:sz w:val="24"/>
              </w:rPr>
              <w:t xml:space="preserve"> - </w:t>
            </w:r>
            <w:hyperlink w:history="0" r:id="rId32" w:tooltip="Федеральный закон от 12.12.2023 N 565-ФЗ (ред. от 08.08.2024) &quot;О занятости населения в Российской Федерации&quot; {КонсультантПлюс}">
              <w:r>
                <w:rPr>
                  <w:sz w:val="24"/>
                  <w:color w:val="0000ff"/>
                </w:rPr>
                <w:t xml:space="preserve">11 статьи 20</w:t>
              </w:r>
            </w:hyperlink>
            <w:r>
              <w:rPr>
                <w:sz w:val="24"/>
              </w:rPr>
              <w:t xml:space="preserve"> Федерального закона "О занятости населения в Российской Федерации", предоставляемых на безвозмездной основе, в общем количестве индивидуальных планов, направленных на согласование.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826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Дата направления проекта индивидуального плана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  <w:bottom w:val="nil"/>
            </w:tcBorders>
          </w:tcPr>
          <w:bookmarkStart w:id="841" w:name="P841"/>
          <w:bookmarkEnd w:id="841"/>
          <w:p>
            <w:pPr>
              <w:pStyle w:val="0"/>
            </w:pPr>
            <w:r>
              <w:rPr>
                <w:sz w:val="24"/>
              </w:rPr>
              <w:t xml:space="preserve">2. Определяется общее количество проектов, индивидуальных планов в отчетном периоде.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Определяется отношение </w:t>
            </w:r>
            <w:hyperlink w:history="0" w:anchor="P839" w:tooltip="1. Определяется количество проектов индивидуальных планов, в которые внесены рекомендуемые дополнительные меры государственной поддержки в сфере занятости населения и/или услуги, предусмотренные частями 9 - 11 статьи 20 Федерального закона &quot;О занятости населения в Российской Федерации&quot;, предоставляемых на безвозмездной основе, в общем количестве индивидуальных планов, направленных на согласование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к </w:t>
            </w:r>
            <w:hyperlink w:history="0" w:anchor="P841" w:tooltip="2. Определяется общее количество проектов, индивидуальных планов в отчетном периоде.">
              <w:r>
                <w:rPr>
                  <w:sz w:val="24"/>
                  <w:color w:val="0000ff"/>
                </w:rPr>
                <w:t xml:space="preserve">пункту 2</w:t>
              </w:r>
            </w:hyperlink>
            <w:r>
              <w:rPr>
                <w:sz w:val="24"/>
              </w:rPr>
              <w:t xml:space="preserve"> и умножается на 100</w:t>
            </w:r>
          </w:p>
        </w:tc>
      </w:tr>
    </w:tbl>
    <w:p>
      <w:pPr>
        <w:sectPr>
          <w:headerReference w:type="default" r:id="rId27"/>
          <w:headerReference w:type="first" r:id="rId27"/>
          <w:footerReference w:type="default" r:id="rId28"/>
          <w:footerReference w:type="first" r:id="rId2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декабря 2024 г. N 684н</w:t>
      </w:r>
    </w:p>
    <w:p>
      <w:pPr>
        <w:pStyle w:val="0"/>
        <w:jc w:val="both"/>
      </w:pPr>
      <w:r>
        <w:rPr>
          <w:sz w:val="24"/>
        </w:rPr>
      </w:r>
    </w:p>
    <w:bookmarkStart w:id="854" w:name="P854"/>
    <w:bookmarkEnd w:id="854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ОРГАНИЗАЦИИ И ПРОВЕДЕНИЮ СПЕЦИАЛЬНЫХ</w:t>
      </w:r>
    </w:p>
    <w:p>
      <w:pPr>
        <w:pStyle w:val="2"/>
        <w:jc w:val="center"/>
      </w:pPr>
      <w:r>
        <w:rPr>
          <w:sz w:val="24"/>
        </w:rPr>
        <w:t xml:space="preserve">МЕРОПРИЯТИЙ ПО ПРОФИЛИРОВАНИЮ РАБОТОДАТЕЛЕЙ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и проведению специальных мероприятий по профилированию работодателей (далее соответственно - полномочие, мера поддержки, профилирование), предоставления сервисов при осуществлении полномочия, а также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Профилирование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центры занятости населения), в отношении работодателей, обратившихся за получением меры поддержки содействия работодателям в подборе необходимых работников.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Профилирование включает сервис "Определение профильной группы работодателя", процедуры (действия) по формированию индивидуального плана работодателя.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порядку осуществления полномочия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Информирование работодателей о порядке осуществления полномочия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федеральной государственной информационной системе Единая цифровая платформа в сфере занятости и трудовых отношений "Работа в России" (далее - единая цифровая платформа) в разделе, посвященном порядку осуществления полномочия по профилированию в виде текстовой и графической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Дополнительно информирование работодателей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Основанием для начала осуществления полномочия является принятие заявления о предоставлении работодателю меры поддержки содействия в подборе необходимых работников (далее - заявление).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Перечень документов и сведений, необходимых для профилирования работодателей, - сведения о работодателе, внесенные на единую цифровую платформу или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33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профилированием.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центрах занятости населения работодателю обеспечивается доступ к единой цифровой платформе, а также оказывается необходимое консультационное содействие.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личном посещении центра занятости населения работодатель (представитель работодателя) предъявляет паспорт или документ, его заменяющий, а также документ, подтверждающий полномочия представителя работодателя.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Уведомления, направляемые центрами занятости населения работодателю в соответствии с настоящим Стандартом, формируются автоматически с использованием единой цифровой платформы. Информирование работодателя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почты, указанный в учетном деле работодателя, формируемом в электронной форме в соответствии со </w:t>
      </w:r>
      <w:hyperlink w:history="0" r:id="rId34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"О занятости населения в Российской Федерации"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Федеральный </w:t>
      </w:r>
      <w:hyperlink w:history="0" r:id="rId35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Осуществление полномочия прекращается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прекращения предоставления меры поддержки содействия в подборе необходимых работников;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непрохождения работодателем анкетирования на основании уведомления центра занятости населения, указанного в </w:t>
      </w:r>
      <w:hyperlink w:history="0" w:anchor="P897" w:tooltip="а) формирование и направление работодателю в день подачи заявления уведомления центра занятости населения, содержащего предложение работодателю пройти анкетирование, при котором выявляется совокупность характеристик работодателя (организационно-правовая форма, вид экономической деятельности, финансово-экономическое положение и другие характеристики), позволяющая определить профильную группу работодателя.">
        <w:r>
          <w:rPr>
            <w:sz w:val="24"/>
            <w:color w:val="0000ff"/>
          </w:rPr>
          <w:t xml:space="preserve">подпункте "а" пункта 14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необращения работодателя в центр занятости населения для получения консультации по вопросам, связанным с индивидуальным планом работодателя, в порядке, предусмотренном </w:t>
      </w:r>
      <w:hyperlink w:history="0" w:anchor="P910" w:tooltip="20. Центр занятости населения направляет работодателю с использованием единой цифровой платформы уведомление, содержащее индивидуальный план работодателя, а также информацию о возможности работодателя в течение 3 рабочих дней со дня направления ему центром занятости населения указанного уведомления обратиться в центр занятости населения для получения консультации по вопросам, связанным с индивидуальным планом, одним из следующих способов: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Результатами осуществления полномочия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профильная группа работодателя, используемая в целях предоставления ему мер государственной поддержки в сфере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индивидуальный план предоставления работодателю мер поддержки (сервисов), государственных, муниципальных, дополнительных и иных услуг, указанных в </w:t>
      </w:r>
      <w:hyperlink w:history="0" r:id="rId36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частях 9</w:t>
        </w:r>
      </w:hyperlink>
      <w:r>
        <w:rPr>
          <w:sz w:val="24"/>
        </w:rPr>
        <w:t xml:space="preserve"> и </w:t>
      </w:r>
      <w:hyperlink w:history="0" r:id="rId3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10 статьи 20</w:t>
        </w:r>
      </w:hyperlink>
      <w:r>
        <w:rPr>
          <w:sz w:val="24"/>
        </w:rPr>
        <w:t xml:space="preserve"> Федерального закона "О занятости населения в Российской Федерации" (далее - индивидуальный план работодателя).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составу, последовательности и срокам</w:t>
      </w:r>
    </w:p>
    <w:p>
      <w:pPr>
        <w:pStyle w:val="2"/>
        <w:jc w:val="center"/>
      </w:pPr>
      <w:r>
        <w:rPr>
          <w:sz w:val="24"/>
        </w:rPr>
        <w:t xml:space="preserve">выполнения процедур (действий), предоставления сервисов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Сервис "Определение профильной группы работодателя" предназначен для определения профильной группы работодателя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Сервис "Определение профильной группы работодателя" предоставляется в соответствии с технологической картой исполнения настоящего Стандарта (далее - технологическая карта).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Сервис "Определение профильной группы работодателя" обеспечивает следующие функциональные возможности:</w:t>
      </w:r>
    </w:p>
    <w:bookmarkStart w:id="897" w:name="P897"/>
    <w:bookmarkEnd w:id="8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формирование и направление работодателю в день подачи заявления уведомления центра занятости населения, содержащего предложение работодателю пройти анкетирование, при котором выявляется совокупность характеристик работодателя (организационно-правовая форма, вид экономической деятельности, финансово-экономическое положение и другие характеристики), позволяющая определить профильную группу работодателя.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Уведомление, содержащее предложение пройти профилирование, направляется работодателю в случае отсутствия на единой цифровой платформе сведений о профильной группе работодателя или в случае, если на единой цифровой платформе содержатся сведения о том, что профильная группа работодателя определена более чем за 3 месяца до дня подачи работодателем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определение профильной группы работодателя в день завершения прохождения работодателем анкетирования (перечень (классификатор) профильных групп работодателя содержится в технологической карте);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формирование перечня рекомендуемых работодателю мер поддержки (сервисов) в сфере занятости населения, государственных, муниципальных, дополнительных и иных услуг, указанных в </w:t>
      </w:r>
      <w:hyperlink w:history="0" r:id="rId38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частях 9</w:t>
        </w:r>
      </w:hyperlink>
      <w:r>
        <w:rPr>
          <w:sz w:val="24"/>
        </w:rPr>
        <w:t xml:space="preserve"> и </w:t>
      </w:r>
      <w:hyperlink w:history="0" r:id="rId39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10 статьи 20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Сервис "Определение профильной группы работодателя" доступен на единой цифровой платформе ежедневно в круглосуточном режиме и предоставляется в режиме реального времени.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Результатами предоставления сервиса "Определение профильной группы работодателя"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профильная группа работодателя;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перечень рекомендуемых работодателю мер поддержки (сервисов) в сфере занятости населения, государственных, муниципальных, дополнительных и иных услуг, указанных в </w:t>
      </w:r>
      <w:hyperlink w:history="0" r:id="rId40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частях 9</w:t>
        </w:r>
      </w:hyperlink>
      <w:r>
        <w:rPr>
          <w:sz w:val="24"/>
        </w:rPr>
        <w:t xml:space="preserve"> и </w:t>
      </w:r>
      <w:hyperlink w:history="0" r:id="rId41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10 статьи 20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Центр занятости населения на основании сформированного перечня рекомендуемых работодателю мер поддержки (сервисов) в сфере занятости населения, государственных, муниципальных, дополнительных и иных услуг, указанных в </w:t>
      </w:r>
      <w:hyperlink w:history="0" r:id="rId42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частях 9</w:t>
        </w:r>
      </w:hyperlink>
      <w:r>
        <w:rPr>
          <w:sz w:val="24"/>
        </w:rPr>
        <w:t xml:space="preserve"> и </w:t>
      </w:r>
      <w:hyperlink w:history="0" r:id="rId43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10 статьи 20</w:t>
        </w:r>
      </w:hyperlink>
      <w:r>
        <w:rPr>
          <w:sz w:val="24"/>
        </w:rPr>
        <w:t xml:space="preserve"> Федерального закона "О занятости населения в Российской Федерации", формирует индивидуальный план работодателя.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при необходимости уточняет и корректирует профильную группу работодателя, перечень рекомендуемых работодателю мер поддержки (сервисов) в сфере занятости населения, государственных, муниципальных, дополнительных и иных услуг, указанных в </w:t>
      </w:r>
      <w:hyperlink w:history="0" r:id="rId44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частях 9</w:t>
        </w:r>
      </w:hyperlink>
      <w:r>
        <w:rPr>
          <w:sz w:val="24"/>
        </w:rPr>
        <w:t xml:space="preserve"> и </w:t>
      </w:r>
      <w:hyperlink w:history="0" r:id="rId45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10 статьи 20</w:t>
        </w:r>
      </w:hyperlink>
      <w:r>
        <w:rPr>
          <w:sz w:val="24"/>
        </w:rPr>
        <w:t xml:space="preserve"> Федерального закона "О занятости населения в Российской Федерации", сформированных автоматически с использованием единой цифровой платформы в результате предоставления сервиса "Определение профильной группы работодателя".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Индивидуальный план работодателя содержит информацию о профильной группе работодателя, перечень рекомендуемых работодателю мер поддержки (сервисов) в сфере занятости населения, государственных, муниципальных, дополнительных и иных услуг, указанных в </w:t>
      </w:r>
      <w:hyperlink w:history="0" r:id="rId46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частях 9</w:t>
        </w:r>
      </w:hyperlink>
      <w:r>
        <w:rPr>
          <w:sz w:val="24"/>
        </w:rPr>
        <w:t xml:space="preserve"> и </w:t>
      </w:r>
      <w:hyperlink w:history="0" r:id="rId4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10 статьи 20</w:t>
        </w:r>
      </w:hyperlink>
      <w:r>
        <w:rPr>
          <w:sz w:val="24"/>
        </w:rPr>
        <w:t xml:space="preserve"> Федерального закона "О занятости населения в Российской Федерации", а также примерные сроки (последовательность) их получения.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Центр занятости населения формирует индивидуальный план работодателя не позднее 2 рабочих дней со дня определения его профильной группы.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фиксирует на единой цифровой платформе сведения о формировании индивидуального плана, о перечне рекомендуемых работодателю мер поддержки (сервисов) в сфере занятости населения, государственных, муниципальных, дополнительных и иных услуг, указанных в </w:t>
      </w:r>
      <w:hyperlink w:history="0" r:id="rId48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частях 9</w:t>
        </w:r>
      </w:hyperlink>
      <w:r>
        <w:rPr>
          <w:sz w:val="24"/>
        </w:rPr>
        <w:t xml:space="preserve"> и </w:t>
      </w:r>
      <w:hyperlink w:history="0" r:id="rId49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10 статьи 20</w:t>
        </w:r>
      </w:hyperlink>
      <w:r>
        <w:rPr>
          <w:sz w:val="24"/>
        </w:rPr>
        <w:t xml:space="preserve"> Федерального закона "О занятости населения в Российской Федерации", в срок не позднее следующего рабочего дня со дня его формирования.</w:t>
      </w:r>
    </w:p>
    <w:bookmarkStart w:id="910" w:name="P910"/>
    <w:bookmarkEnd w:id="9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Центр занятости населения направляет работодателю с использованием единой цифровой платформы уведомление, содержащее индивидуальный план работодателя, а также информацию о возможности работодателя в течение 3 рабочих дней со дня направления ему центром занятости населения указанного уведомления обратиться в центр занятости населения для получения консультации по вопросам, связанным с индивидуальным планом, одним из следующих способов: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осуществить запись на личную явку с использованием единой цифровой платформы и явиться в центр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связаться с центром занятости по телефону.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случае обращения работодателя в центр занятости населения для получения консультации по вопросам, связанным с индивидуальным планом работодателя, в порядке, предусмотренном </w:t>
      </w:r>
      <w:hyperlink w:history="0" w:anchor="P910" w:tooltip="20. Центр занятости населения направляет работодателю с использованием единой цифровой платформы уведомление, содержащее индивидуальный план работодателя, а также информацию о возможности работодателя в течение 3 рабочих дней со дня направления ему центром занятости населения указанного уведомления обратиться в центр занятости населения для получения консультации по вопросам, связанным с индивидуальным планом, одним из следующих способов: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настоящего Стандарта, центр занятости населения проводит с работодателем консультацию по вопросам, связанным с индивидуальным планом. По результатам консультации в случае необходимости центр занятости населения по согласованию с работодателем вносит корректировки в индивидуальный план.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фиксирует на единой цифровой платформе сведения о проведении с работодателем консультации, о корректировках, внесенных в индивидуальный план, о перечне рекомендуемых работодателю мер поддержки (сервисов), в сфере занятости населения, государственных, муниципальных, дополнительных и иных услуг, указанных в </w:t>
      </w:r>
      <w:hyperlink w:history="0" r:id="rId50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частях 9</w:t>
        </w:r>
      </w:hyperlink>
      <w:r>
        <w:rPr>
          <w:sz w:val="24"/>
        </w:rPr>
        <w:t xml:space="preserve"> и </w:t>
      </w:r>
      <w:hyperlink w:history="0" r:id="rId51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10 статьи 20</w:t>
        </w:r>
      </w:hyperlink>
      <w:r>
        <w:rPr>
          <w:sz w:val="24"/>
        </w:rPr>
        <w:t xml:space="preserve"> Федерального закона "О занятости населения в Российской Федерации", в срок не позднее следующего рабочего дня со дня проведения консультации с работодателем.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направляет с использованием единой цифровой платформы скорректированный индивидуальный план работодателю в срок не позднее следующего рабочего дня со дня проведения консультации с работодателем.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В случае необращения работодателя в центр занятости населения для получения консультации по вопросам, связанным с индивидуальным планом работодателя, в порядке, предусмотренном </w:t>
      </w:r>
      <w:hyperlink w:history="0" w:anchor="P910" w:tooltip="20. Центр занятости населения направляет работодателю с использованием единой цифровой платформы уведомление, содержащее индивидуальный план работодателя, а также информацию о возможности работодателя в течение 3 рабочих дней со дня направления ему центром занятости населения указанного уведомления обратиться в центр занятости населения для получения консультации по вопросам, связанным с индивидуальным планом, одним из следующих способов: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настоящего Стандарта, мера поддержки прекращается, о чем центр занятости населения направляет работодателю соответствующее уведомление с использованием единой цифровой платформы.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Показатели исполнения Стандарта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Показатели исполнения настоящего Стандарта, сведения, необходимые для расчета показателей, методика оценки (расчета) показателей предусмотрены в приложении к настоящему Стандарту.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и проведению специальных мероприятий</w:t>
      </w:r>
    </w:p>
    <w:p>
      <w:pPr>
        <w:pStyle w:val="0"/>
        <w:jc w:val="right"/>
      </w:pPr>
      <w:r>
        <w:rPr>
          <w:sz w:val="24"/>
        </w:rPr>
        <w:t xml:space="preserve">по профилированию работодателей,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декабря 2024 г. N 684н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ПОКАЗАТЕЛИ</w:t>
      </w:r>
    </w:p>
    <w:p>
      <w:pPr>
        <w:pStyle w:val="2"/>
        <w:jc w:val="center"/>
      </w:pPr>
      <w:r>
        <w:rPr>
          <w:sz w:val="24"/>
        </w:rPr>
        <w:t xml:space="preserve">ИСПОЛНЕНИЯ СТАНДАРТА ДЕЯТЕЛЬНОСТИ ПО ОСУЩЕСТВЛЕНИЮ</w:t>
      </w:r>
    </w:p>
    <w:p>
      <w:pPr>
        <w:pStyle w:val="2"/>
        <w:jc w:val="center"/>
      </w:pPr>
      <w:r>
        <w:rPr>
          <w:sz w:val="24"/>
        </w:rPr>
        <w:t xml:space="preserve">ПОЛНОМОЧИЯ В СФЕРЕ ЗАНЯТОСТИ НАСЕЛЕНИЯ ПО ОРГАНИЗАЦИИ</w:t>
      </w:r>
    </w:p>
    <w:p>
      <w:pPr>
        <w:pStyle w:val="2"/>
        <w:jc w:val="center"/>
      </w:pPr>
      <w:r>
        <w:rPr>
          <w:sz w:val="24"/>
        </w:rPr>
        <w:t xml:space="preserve">И ПРОВЕДЕНИЮ СПЕЦИАЛЬНЫХ МЕРОПРИЯТИЙ ПО ПРОФИЛИРОВАНИЮ</w:t>
      </w:r>
    </w:p>
    <w:p>
      <w:pPr>
        <w:pStyle w:val="2"/>
        <w:jc w:val="center"/>
      </w:pPr>
      <w:r>
        <w:rPr>
          <w:sz w:val="24"/>
        </w:rPr>
        <w:t xml:space="preserve">РАБОТОДАТЕЛЕЙ, СВЕДЕНИЯ, НЕОБХОДИМЫЕ ДЛЯ РАСЧЕТА</w:t>
      </w:r>
    </w:p>
    <w:p>
      <w:pPr>
        <w:pStyle w:val="2"/>
        <w:jc w:val="center"/>
      </w:pPr>
      <w:r>
        <w:rPr>
          <w:sz w:val="24"/>
        </w:rPr>
        <w:t xml:space="preserve">ПОКАЗАТЕЛЕЙ, МЕТОДИКА ОЦЕНКИ (РАСЧЕТА) ПОКАЗАТЕЛЕЙ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053"/>
        <w:gridCol w:w="1560"/>
        <w:gridCol w:w="3826"/>
        <w:gridCol w:w="4479"/>
      </w:tblGrid>
      <w:tr>
        <w:tblPrEx>
          <w:tblBorders>
            <w:insideH w:val="single" w:sz="4"/>
          </w:tblBorders>
        </w:tblPrEx>
        <w:tc>
          <w:tcPr>
            <w:tcW w:w="6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05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5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382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сведений для оценки (расчета)</w:t>
            </w:r>
          </w:p>
        </w:tc>
        <w:tc>
          <w:tcPr>
            <w:tcW w:w="447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Методика оценки (расчета)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2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053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согласованных индивидуальных планов работодателей, к общему количеству сформированных проектов индивидуальных планов работодателей</w:t>
            </w:r>
          </w:p>
        </w:tc>
        <w:tc>
          <w:tcPr>
            <w:tcW w:w="1560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382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</w:tc>
        <w:tc>
          <w:tcPr>
            <w:tcW w:w="4479" w:type="dxa"/>
            <w:tcBorders>
              <w:top w:val="single" w:sz="4"/>
              <w:bottom w:val="nil"/>
            </w:tcBorders>
            <w:vMerge w:val="restart"/>
          </w:tcPr>
          <w:bookmarkStart w:id="954" w:name="P954"/>
          <w:bookmarkEnd w:id="954"/>
          <w:p>
            <w:pPr>
              <w:pStyle w:val="0"/>
            </w:pPr>
            <w:r>
              <w:rPr>
                <w:sz w:val="24"/>
              </w:rPr>
              <w:t xml:space="preserve">1. Определяется количество сформированных проектов индивидуальных планов работодателей в отчетном периоде.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826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Дата формирования проекта индивидуального плана работодателя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  <w:bottom w:val="nil"/>
            </w:tcBorders>
            <w:vMerge w:val="restart"/>
          </w:tcPr>
          <w:bookmarkStart w:id="956" w:name="P956"/>
          <w:bookmarkEnd w:id="956"/>
          <w:p>
            <w:pPr>
              <w:pStyle w:val="0"/>
            </w:pPr>
            <w:r>
              <w:rPr>
                <w:sz w:val="24"/>
              </w:rPr>
              <w:t xml:space="preserve">2. Из количества сформированных проектов индивидуальных планов работодателей из </w:t>
            </w:r>
            <w:hyperlink w:history="0" w:anchor="P954" w:tooltip="1. Определяется количество сформированных проектов индивидуальных планов работодателей в отчетном периоде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определяется количество согласованных индивидуальных планов работодателей.</w:t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826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Дата согласования индивидуального плана работодателя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47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Определяется отношение </w:t>
            </w:r>
            <w:hyperlink w:history="0" w:anchor="P956" w:tooltip="2. Из количества сформированных проектов индивидуальных планов работодателей из пункта 1 определяется количество согласованных индивидуальных планов работодателей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</w:t>
            </w:r>
            <w:hyperlink w:history="0" w:anchor="P954" w:tooltip="1. Определяется количество сформированных проектов индивидуальных планов работодателей в отчетном периоде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  <w:tr>
        <w:tc>
          <w:tcPr>
            <w:gridSpan w:val="5"/>
            <w:tcW w:w="13542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П. 2 </w:t>
                  </w:r>
                  <w:hyperlink w:history="0" w:anchor="P20" w:tooltip="3. Установить, что настоящий приказ вступает в силу с 1 января 2025 г., за исключением пункта 2 приложения к Стандарту деятельности по осуществлению полномочия в сфере занятости населения по организации и проведению специальных мероприятий по профилированию работодателей, который вступает в силу с 1 января 2026 г.">
                    <w:r>
                      <w:rPr>
                        <w:sz w:val="24"/>
                        <w:color w:val="0000ff"/>
                      </w:rPr>
                      <w:t xml:space="preserve">вступает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624" w:type="dxa"/>
            <w:tcBorders>
              <w:top w:val="nil"/>
              <w:bottom w:val="single" w:sz="4"/>
            </w:tcBorders>
            <w:vMerge w:val="restart"/>
          </w:tcPr>
          <w:bookmarkStart w:id="961" w:name="P961"/>
          <w:bookmarkEnd w:id="961"/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053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Доля процедур (действий), выполненных центром занятости населения при предоставлении меры поддержки, с нарушением установленных сроков</w:t>
            </w:r>
          </w:p>
        </w:tc>
        <w:tc>
          <w:tcPr>
            <w:tcW w:w="1560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</w:tc>
        <w:tc>
          <w:tcPr>
            <w:tcW w:w="4479" w:type="dxa"/>
            <w:tcBorders>
              <w:top w:val="nil"/>
              <w:bottom w:val="nil"/>
            </w:tcBorders>
            <w:vMerge w:val="restart"/>
          </w:tcPr>
          <w:bookmarkStart w:id="965" w:name="P965"/>
          <w:bookmarkEnd w:id="965"/>
          <w:p>
            <w:pPr>
              <w:pStyle w:val="0"/>
            </w:pPr>
            <w:r>
              <w:rPr>
                <w:sz w:val="24"/>
              </w:rPr>
              <w:t xml:space="preserve">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3826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Установленный срок выполнения процедуры (действия) на единой цифровой платформе при предоставлении меры поддержки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479" w:type="dxa"/>
            <w:tcBorders>
              <w:top w:val="nil"/>
              <w:bottom w:val="nil"/>
            </w:tcBorders>
            <w:vMerge w:val="restart"/>
          </w:tcPr>
          <w:bookmarkStart w:id="967" w:name="P967"/>
          <w:bookmarkEnd w:id="967"/>
          <w:p>
            <w:pPr>
              <w:pStyle w:val="0"/>
            </w:pPr>
            <w:r>
              <w:rPr>
                <w:sz w:val="24"/>
              </w:rPr>
              <w:t xml:space="preserve">2. Из </w:t>
            </w:r>
            <w:hyperlink w:history="0" w:anchor="P965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3826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 Фактический срок выполнения процедуры (действия) на единой цифровой платформе при предоставлении меры поддержки</w:t>
            </w:r>
          </w:p>
        </w:tc>
        <w:tc>
          <w:tcPr>
            <w:tcBorders>
              <w:top w:val="nil"/>
              <w:bottom w:val="nil"/>
            </w:tcBorders>
            <w:vMerge w:val="continue"/>
          </w:tcPr>
          <w:p/>
        </w:tc>
      </w:tr>
      <w:tr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Borders>
              <w:top w:val="nil"/>
              <w:bottom w:val="single" w:sz="4"/>
            </w:tcBorders>
            <w:vMerge w:val="continue"/>
          </w:tcPr>
          <w:p/>
        </w:tc>
        <w:tc>
          <w:tcPr>
            <w:tcW w:w="4479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 Вычисляется соотношение </w:t>
            </w:r>
            <w:hyperlink w:history="0" w:anchor="P967" w:tooltip="2. Из пункта 1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</w:t>
            </w:r>
            <w:hyperlink w:history="0" w:anchor="P965" w:tooltip="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7"/>
      <w:headerReference w:type="first" r:id="rId27"/>
      <w:footerReference w:type="default" r:id="rId28"/>
      <w:footerReference w:type="first" r:id="rId2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10.12.2024 N 684н</w:t>
            <w:br/>
            <w:t>"Об утверждении стандартов деятельности по осуществлению полномочия в сфере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10.12.2024 N 684н</w:t>
            <w:br/>
            <w:t>"Об утверждении стандартов деятельности по осуществлению полномочия в сфере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646&amp;date=25.02.2025&amp;dst=100161&amp;field=134" TargetMode = "External"/>
	<Relationship Id="rId8" Type="http://schemas.openxmlformats.org/officeDocument/2006/relationships/hyperlink" Target="https://login.consultant.ru/link/?req=doc&amp;base=LAW&amp;n=481415&amp;date=25.02.2025&amp;dst=157&amp;field=134" TargetMode = "External"/>
	<Relationship Id="rId9" Type="http://schemas.openxmlformats.org/officeDocument/2006/relationships/hyperlink" Target="https://login.consultant.ru/link/?req=doc&amp;base=LAW&amp;n=413227&amp;date=25.02.2025" TargetMode = "External"/>
	<Relationship Id="rId10" Type="http://schemas.openxmlformats.org/officeDocument/2006/relationships/hyperlink" Target="https://login.consultant.ru/link/?req=doc&amp;base=LAW&amp;n=482646&amp;date=25.02.2025&amp;dst=100339&amp;field=134" TargetMode = "External"/>
	<Relationship Id="rId11" Type="http://schemas.openxmlformats.org/officeDocument/2006/relationships/hyperlink" Target="https://login.consultant.ru/link/?req=doc&amp;base=LAW&amp;n=482646&amp;date=25.02.2025&amp;dst=100165&amp;field=134" TargetMode = "External"/>
	<Relationship Id="rId12" Type="http://schemas.openxmlformats.org/officeDocument/2006/relationships/hyperlink" Target="https://login.consultant.ru/link/?req=doc&amp;base=LAW&amp;n=488488&amp;date=25.02.2025&amp;dst=100015&amp;field=134" TargetMode = "External"/>
	<Relationship Id="rId13" Type="http://schemas.openxmlformats.org/officeDocument/2006/relationships/hyperlink" Target="https://login.consultant.ru/link/?req=doc&amp;base=LAW&amp;n=488488&amp;date=25.02.2025" TargetMode = "External"/>
	<Relationship Id="rId14" Type="http://schemas.openxmlformats.org/officeDocument/2006/relationships/hyperlink" Target="https://login.consultant.ru/link/?req=doc&amp;base=LAW&amp;n=482646&amp;date=25.02.2025&amp;dst=100272&amp;field=134" TargetMode = "External"/>
	<Relationship Id="rId15" Type="http://schemas.openxmlformats.org/officeDocument/2006/relationships/hyperlink" Target="https://login.consultant.ru/link/?req=doc&amp;base=LAW&amp;n=473074&amp;date=25.02.2025&amp;dst=100013&amp;field=134" TargetMode = "External"/>
	<Relationship Id="rId16" Type="http://schemas.openxmlformats.org/officeDocument/2006/relationships/hyperlink" Target="https://login.consultant.ru/link/?req=doc&amp;base=LAW&amp;n=482646&amp;date=25.02.2025&amp;dst=100201&amp;field=134" TargetMode = "External"/>
	<Relationship Id="rId17" Type="http://schemas.openxmlformats.org/officeDocument/2006/relationships/hyperlink" Target="https://login.consultant.ru/link/?req=doc&amp;base=LAW&amp;n=482646&amp;date=25.02.2025&amp;dst=100204&amp;field=134" TargetMode = "External"/>
	<Relationship Id="rId18" Type="http://schemas.openxmlformats.org/officeDocument/2006/relationships/hyperlink" Target="https://login.consultant.ru/link/?req=doc&amp;base=LAW&amp;n=482646&amp;date=25.02.2025&amp;dst=100210&amp;field=134" TargetMode = "External"/>
	<Relationship Id="rId19" Type="http://schemas.openxmlformats.org/officeDocument/2006/relationships/hyperlink" Target="https://login.consultant.ru/link/?req=doc&amp;base=LAW&amp;n=488488&amp;date=25.02.2025&amp;dst=100015&amp;field=134" TargetMode = "External"/>
	<Relationship Id="rId20" Type="http://schemas.openxmlformats.org/officeDocument/2006/relationships/hyperlink" Target="https://login.consultant.ru/link/?req=doc&amp;base=LAW&amp;n=488488&amp;date=25.02.2025&amp;dst=100015&amp;field=134" TargetMode = "External"/>
	<Relationship Id="rId21" Type="http://schemas.openxmlformats.org/officeDocument/2006/relationships/hyperlink" Target="https://login.consultant.ru/link/?req=doc&amp;base=LAW&amp;n=484830&amp;date=25.02.2025" TargetMode = "External"/>
	<Relationship Id="rId22" Type="http://schemas.openxmlformats.org/officeDocument/2006/relationships/hyperlink" Target="https://login.consultant.ru/link/?req=doc&amp;base=LAW&amp;n=488488&amp;date=25.02.2025&amp;dst=100015&amp;field=134" TargetMode = "External"/>
	<Relationship Id="rId23" Type="http://schemas.openxmlformats.org/officeDocument/2006/relationships/hyperlink" Target="https://login.consultant.ru/link/?req=doc&amp;base=LAW&amp;n=487135&amp;date=25.02.2025&amp;dst=1187&amp;field=134" TargetMode = "External"/>
	<Relationship Id="rId24" Type="http://schemas.openxmlformats.org/officeDocument/2006/relationships/hyperlink" Target="https://login.consultant.ru/link/?req=doc&amp;base=LAW&amp;n=487135&amp;date=25.02.2025&amp;dst=1187&amp;field=134" TargetMode = "External"/>
	<Relationship Id="rId25" Type="http://schemas.openxmlformats.org/officeDocument/2006/relationships/hyperlink" Target="https://login.consultant.ru/link/?req=doc&amp;base=LAW&amp;n=495108&amp;date=25.02.2025&amp;dst=4&amp;field=134" TargetMode = "External"/>
	<Relationship Id="rId26" Type="http://schemas.openxmlformats.org/officeDocument/2006/relationships/hyperlink" Target="https://login.consultant.ru/link/?req=doc&amp;base=LAW&amp;n=495108&amp;date=25.02.2025&amp;dst=738&amp;field=134" TargetMode = "External"/>
	<Relationship Id="rId27" Type="http://schemas.openxmlformats.org/officeDocument/2006/relationships/header" Target="header2.xml"/>
	<Relationship Id="rId28" Type="http://schemas.openxmlformats.org/officeDocument/2006/relationships/footer" Target="footer2.xml"/>
	<Relationship Id="rId29" Type="http://schemas.openxmlformats.org/officeDocument/2006/relationships/hyperlink" Target="https://login.consultant.ru/link/?req=doc&amp;base=LAW&amp;n=482646&amp;date=25.02.2025&amp;dst=100207&amp;field=134" TargetMode = "External"/>
	<Relationship Id="rId30" Type="http://schemas.openxmlformats.org/officeDocument/2006/relationships/hyperlink" Target="https://login.consultant.ru/link/?req=doc&amp;base=LAW&amp;n=482646&amp;date=25.02.2025&amp;dst=100209&amp;field=134" TargetMode = "External"/>
	<Relationship Id="rId31" Type="http://schemas.openxmlformats.org/officeDocument/2006/relationships/hyperlink" Target="https://login.consultant.ru/link/?req=doc&amp;base=LAW&amp;n=482646&amp;date=25.02.2025&amp;dst=100207&amp;field=134" TargetMode = "External"/>
	<Relationship Id="rId32" Type="http://schemas.openxmlformats.org/officeDocument/2006/relationships/hyperlink" Target="https://login.consultant.ru/link/?req=doc&amp;base=LAW&amp;n=482646&amp;date=25.02.2025&amp;dst=100209&amp;field=134" TargetMode = "External"/>
	<Relationship Id="rId33" Type="http://schemas.openxmlformats.org/officeDocument/2006/relationships/hyperlink" Target="https://login.consultant.ru/link/?req=doc&amp;base=LAW&amp;n=491831&amp;date=25.02.2025" TargetMode = "External"/>
	<Relationship Id="rId34" Type="http://schemas.openxmlformats.org/officeDocument/2006/relationships/hyperlink" Target="https://login.consultant.ru/link/?req=doc&amp;base=LAW&amp;n=482646&amp;date=25.02.2025&amp;dst=100210&amp;field=134" TargetMode = "External"/>
	<Relationship Id="rId35" Type="http://schemas.openxmlformats.org/officeDocument/2006/relationships/hyperlink" Target="https://login.consultant.ru/link/?req=doc&amp;base=LAW&amp;n=482646&amp;date=25.02.2025" TargetMode = "External"/>
	<Relationship Id="rId36" Type="http://schemas.openxmlformats.org/officeDocument/2006/relationships/hyperlink" Target="https://login.consultant.ru/link/?req=doc&amp;base=LAW&amp;n=482646&amp;date=25.02.2025&amp;dst=100207&amp;field=134" TargetMode = "External"/>
	<Relationship Id="rId37" Type="http://schemas.openxmlformats.org/officeDocument/2006/relationships/hyperlink" Target="https://login.consultant.ru/link/?req=doc&amp;base=LAW&amp;n=482646&amp;date=25.02.2025&amp;dst=100208&amp;field=134" TargetMode = "External"/>
	<Relationship Id="rId38" Type="http://schemas.openxmlformats.org/officeDocument/2006/relationships/hyperlink" Target="https://login.consultant.ru/link/?req=doc&amp;base=LAW&amp;n=482646&amp;date=25.02.2025&amp;dst=100207&amp;field=134" TargetMode = "External"/>
	<Relationship Id="rId39" Type="http://schemas.openxmlformats.org/officeDocument/2006/relationships/hyperlink" Target="https://login.consultant.ru/link/?req=doc&amp;base=LAW&amp;n=482646&amp;date=25.02.2025&amp;dst=100208&amp;field=134" TargetMode = "External"/>
	<Relationship Id="rId40" Type="http://schemas.openxmlformats.org/officeDocument/2006/relationships/hyperlink" Target="https://login.consultant.ru/link/?req=doc&amp;base=LAW&amp;n=482646&amp;date=25.02.2025&amp;dst=100207&amp;field=134" TargetMode = "External"/>
	<Relationship Id="rId41" Type="http://schemas.openxmlformats.org/officeDocument/2006/relationships/hyperlink" Target="https://login.consultant.ru/link/?req=doc&amp;base=LAW&amp;n=482646&amp;date=25.02.2025&amp;dst=100208&amp;field=134" TargetMode = "External"/>
	<Relationship Id="rId42" Type="http://schemas.openxmlformats.org/officeDocument/2006/relationships/hyperlink" Target="https://login.consultant.ru/link/?req=doc&amp;base=LAW&amp;n=482646&amp;date=25.02.2025&amp;dst=100207&amp;field=134" TargetMode = "External"/>
	<Relationship Id="rId43" Type="http://schemas.openxmlformats.org/officeDocument/2006/relationships/hyperlink" Target="https://login.consultant.ru/link/?req=doc&amp;base=LAW&amp;n=482646&amp;date=25.02.2025&amp;dst=100208&amp;field=134" TargetMode = "External"/>
	<Relationship Id="rId44" Type="http://schemas.openxmlformats.org/officeDocument/2006/relationships/hyperlink" Target="https://login.consultant.ru/link/?req=doc&amp;base=LAW&amp;n=482646&amp;date=25.02.2025&amp;dst=100207&amp;field=134" TargetMode = "External"/>
	<Relationship Id="rId45" Type="http://schemas.openxmlformats.org/officeDocument/2006/relationships/hyperlink" Target="https://login.consultant.ru/link/?req=doc&amp;base=LAW&amp;n=482646&amp;date=25.02.2025&amp;dst=100208&amp;field=134" TargetMode = "External"/>
	<Relationship Id="rId46" Type="http://schemas.openxmlformats.org/officeDocument/2006/relationships/hyperlink" Target="https://login.consultant.ru/link/?req=doc&amp;base=LAW&amp;n=482646&amp;date=25.02.2025&amp;dst=100207&amp;field=134" TargetMode = "External"/>
	<Relationship Id="rId47" Type="http://schemas.openxmlformats.org/officeDocument/2006/relationships/hyperlink" Target="https://login.consultant.ru/link/?req=doc&amp;base=LAW&amp;n=482646&amp;date=25.02.2025&amp;dst=100208&amp;field=134" TargetMode = "External"/>
	<Relationship Id="rId48" Type="http://schemas.openxmlformats.org/officeDocument/2006/relationships/hyperlink" Target="https://login.consultant.ru/link/?req=doc&amp;base=LAW&amp;n=482646&amp;date=25.02.2025&amp;dst=100207&amp;field=134" TargetMode = "External"/>
	<Relationship Id="rId49" Type="http://schemas.openxmlformats.org/officeDocument/2006/relationships/hyperlink" Target="https://login.consultant.ru/link/?req=doc&amp;base=LAW&amp;n=482646&amp;date=25.02.2025&amp;dst=100208&amp;field=134" TargetMode = "External"/>
	<Relationship Id="rId50" Type="http://schemas.openxmlformats.org/officeDocument/2006/relationships/hyperlink" Target="https://login.consultant.ru/link/?req=doc&amp;base=LAW&amp;n=482646&amp;date=25.02.2025&amp;dst=100207&amp;field=134" TargetMode = "External"/>
	<Relationship Id="rId51" Type="http://schemas.openxmlformats.org/officeDocument/2006/relationships/hyperlink" Target="https://login.consultant.ru/link/?req=doc&amp;base=LAW&amp;n=482646&amp;date=25.02.2025&amp;dst=10020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10.12.2024 N 684н
"Об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работодателей"
(Зарегистрировано в Минюсте России 28.12.2024 N 80831)</dc:title>
  <dcterms:created xsi:type="dcterms:W3CDTF">2025-02-25T13:00:50Z</dcterms:created>
</cp:coreProperties>
</file>